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26CE" w14:textId="77777777" w:rsidR="00AF4F53" w:rsidRPr="0049761B" w:rsidRDefault="00AF4F53" w:rsidP="00672FEC"/>
    <w:p w14:paraId="236FAC4B" w14:textId="77777777" w:rsidR="00486F19" w:rsidRPr="0049761B" w:rsidRDefault="00486F19" w:rsidP="00672FEC"/>
    <w:p w14:paraId="0E316BAD" w14:textId="77777777" w:rsidR="00AF4F53" w:rsidRPr="0049761B" w:rsidRDefault="00AF4F53" w:rsidP="00672FEC"/>
    <w:p w14:paraId="18FC88B1" w14:textId="77777777" w:rsidR="0049761B" w:rsidRPr="0049761B" w:rsidRDefault="00DE080F" w:rsidP="00672FEC">
      <w:pPr>
        <w:pStyle w:val="Title"/>
      </w:pPr>
      <w:r>
        <w:rPr>
          <w:lang w:val="de-DE"/>
        </w:rPr>
        <w:t>Leistungsbeschreibung</w:t>
      </w:r>
    </w:p>
    <w:p w14:paraId="2B14B4A9" w14:textId="77777777" w:rsidR="00865922" w:rsidRPr="0049761B" w:rsidRDefault="00865922" w:rsidP="00672FEC"/>
    <w:p w14:paraId="54638060" w14:textId="77777777" w:rsidR="00530257" w:rsidRPr="0049761B" w:rsidRDefault="00530257" w:rsidP="00672FEC"/>
    <w:p w14:paraId="0840B992" w14:textId="77777777" w:rsidR="00865922" w:rsidRPr="0049761B" w:rsidRDefault="00865922" w:rsidP="00672FEC">
      <w:pPr>
        <w:pStyle w:val="Title"/>
      </w:pPr>
    </w:p>
    <w:p w14:paraId="361BCF96" w14:textId="77777777" w:rsidR="00865922" w:rsidRPr="0049761B" w:rsidRDefault="001E203C" w:rsidP="00672FEC">
      <w:pPr>
        <w:pStyle w:val="Title"/>
        <w:rPr>
          <w:b/>
        </w:rPr>
      </w:pPr>
      <w:r>
        <w:rPr>
          <w:lang w:val="de-DE"/>
        </w:rPr>
        <w:t>Easymail</w:t>
      </w:r>
    </w:p>
    <w:p w14:paraId="63F77426" w14:textId="77777777" w:rsidR="0057295F" w:rsidRPr="0049761B" w:rsidRDefault="00465133" w:rsidP="00672FEC">
      <w:pPr>
        <w:rPr>
          <w:rFonts w:cs="Tahoma"/>
          <w:szCs w:val="48"/>
        </w:rPr>
      </w:pPr>
      <w:r>
        <w:rPr>
          <w:noProof/>
          <w:lang w:val="de-DE"/>
        </w:rPr>
        <w:drawing>
          <wp:anchor distT="0" distB="0" distL="114300" distR="114300" simplePos="0" relativeHeight="503279936" behindDoc="1" locked="0" layoutInCell="1" allowOverlap="1" wp14:anchorId="3CCF47AD">
            <wp:simplePos x="0" y="0"/>
            <wp:positionH relativeFrom="page">
              <wp:posOffset>-14605</wp:posOffset>
            </wp:positionH>
            <wp:positionV relativeFrom="page">
              <wp:posOffset>-22225</wp:posOffset>
            </wp:positionV>
            <wp:extent cx="7560310" cy="10692130"/>
            <wp:effectExtent l="0" t="0" r="254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272FBAA9" w14:textId="77777777" w:rsidR="0057295F" w:rsidRPr="0049761B" w:rsidRDefault="0057295F" w:rsidP="00672FEC"/>
    <w:p w14:paraId="6D18AB9A" w14:textId="77777777" w:rsidR="0057295F" w:rsidRPr="0049761B" w:rsidRDefault="0057295F" w:rsidP="00672FEC"/>
    <w:p w14:paraId="667C145A" w14:textId="77777777" w:rsidR="0057295F" w:rsidRPr="0049761B" w:rsidRDefault="0057295F" w:rsidP="00672FEC"/>
    <w:p w14:paraId="41259FA1" w14:textId="77777777" w:rsidR="00054289" w:rsidRPr="0049761B" w:rsidRDefault="00054289" w:rsidP="00672FEC">
      <w:pPr>
        <w:pStyle w:val="BodyText"/>
        <w:sectPr w:rsidR="00054289" w:rsidRPr="0049761B" w:rsidSect="002438FE">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588" w:right="1134" w:bottom="1021" w:left="1134" w:header="283" w:footer="221" w:gutter="0"/>
          <w:cols w:space="838"/>
          <w:docGrid w:linePitch="272"/>
        </w:sectPr>
      </w:pPr>
    </w:p>
    <w:p w14:paraId="5B69C2A5" w14:textId="77777777" w:rsidR="0057295F" w:rsidRPr="0049761B" w:rsidRDefault="0057295F" w:rsidP="00672FEC">
      <w:pPr>
        <w:pStyle w:val="BodyText"/>
      </w:pPr>
    </w:p>
    <w:sdt>
      <w:sdtPr>
        <w:rPr>
          <w:rFonts w:cstheme="minorBidi"/>
          <w:color w:val="737373"/>
          <w:sz w:val="20"/>
          <w:lang w:val="en-GB" w:eastAsia="en-US" w:bidi="ar-SA"/>
        </w:rPr>
        <w:id w:val="379054353"/>
        <w:docPartObj>
          <w:docPartGallery w:val="Table of Contents"/>
          <w:docPartUnique/>
        </w:docPartObj>
      </w:sdtPr>
      <w:sdtEndPr>
        <w:rPr>
          <w:noProof/>
          <w:color w:val="3E3D40"/>
        </w:rPr>
      </w:sdtEndPr>
      <w:sdtContent>
        <w:p w14:paraId="035D2802" w14:textId="77777777" w:rsidR="002B3646" w:rsidRPr="0049761B" w:rsidRDefault="00877D4D" w:rsidP="00F61A5D">
          <w:pPr>
            <w:pStyle w:val="Titretableau"/>
          </w:pPr>
          <w:r>
            <w:rPr>
              <w:bCs/>
              <w:lang w:val="de-DE"/>
            </w:rPr>
            <w:t>INHALTSVERZEICHNIS</w:t>
          </w:r>
        </w:p>
        <w:p w14:paraId="27D49611" w14:textId="77777777" w:rsidR="002B3646" w:rsidRPr="0049761B" w:rsidRDefault="002B3646" w:rsidP="00F61A5D">
          <w:pPr>
            <w:pStyle w:val="Titretableau"/>
            <w:rPr>
              <w:rStyle w:val="TitleChar"/>
            </w:rPr>
          </w:pPr>
        </w:p>
        <w:p w14:paraId="218DCCA4" w14:textId="77777777" w:rsidR="00722573" w:rsidRPr="0049761B" w:rsidRDefault="00855023">
          <w:pPr>
            <w:pStyle w:val="TOC1"/>
            <w:rPr>
              <w:rFonts w:asciiTheme="minorHAnsi" w:eastAsiaTheme="minorEastAsia" w:hAnsiTheme="minorHAnsi"/>
              <w:b w:val="0"/>
              <w:noProof/>
              <w:color w:val="auto"/>
              <w:kern w:val="2"/>
              <w:sz w:val="22"/>
              <w:szCs w:val="22"/>
            </w:rPr>
          </w:pPr>
          <w:r>
            <w:rPr>
              <w:b w:val="0"/>
              <w:lang w:val="de-DE"/>
            </w:rPr>
            <w:fldChar w:fldCharType="begin"/>
          </w:r>
          <w:r>
            <w:rPr>
              <w:b w:val="0"/>
              <w:lang w:val="de-DE"/>
            </w:rPr>
            <w:instrText xml:space="preserve"> TOC \o "1-1" \h \z \u \t "Heading 2;2" </w:instrText>
          </w:r>
          <w:r>
            <w:rPr>
              <w:b w:val="0"/>
              <w:lang w:val="de-DE"/>
            </w:rPr>
            <w:fldChar w:fldCharType="separate"/>
          </w:r>
          <w:hyperlink w:anchor="_Toc164063894" w:history="1">
            <w:r>
              <w:rPr>
                <w:rStyle w:val="Hyperlink"/>
                <w:rFonts w:cs="Tahoma"/>
                <w:bCs/>
                <w:noProof/>
                <w:u w:val="none"/>
                <w:lang w:val="de-DE"/>
              </w:rPr>
              <w:t>1</w:t>
            </w:r>
            <w:r>
              <w:rPr>
                <w:b w:val="0"/>
                <w:lang w:val="de-DE"/>
              </w:rPr>
              <w:tab/>
            </w:r>
            <w:r>
              <w:rPr>
                <w:rStyle w:val="Hyperlink"/>
                <w:bCs/>
                <w:noProof/>
                <w:u w:val="none"/>
                <w:lang w:val="de-DE"/>
              </w:rPr>
              <w:t>ALLGEMEINE Beschreibung</w:t>
            </w:r>
            <w:r>
              <w:rPr>
                <w:b w:val="0"/>
                <w:noProof/>
                <w:webHidden/>
                <w:lang w:val="de-DE"/>
              </w:rPr>
              <w:tab/>
            </w:r>
            <w:r>
              <w:rPr>
                <w:b w:val="0"/>
                <w:noProof/>
                <w:webHidden/>
                <w:lang w:val="de-DE"/>
              </w:rPr>
              <w:fldChar w:fldCharType="begin"/>
            </w:r>
            <w:r>
              <w:rPr>
                <w:b w:val="0"/>
                <w:noProof/>
                <w:webHidden/>
                <w:lang w:val="de-DE"/>
              </w:rPr>
              <w:instrText xml:space="preserve"> PAGEREF _Toc164063894 \h </w:instrText>
            </w:r>
            <w:r>
              <w:rPr>
                <w:b w:val="0"/>
                <w:noProof/>
                <w:webHidden/>
                <w:lang w:val="de-DE"/>
              </w:rPr>
            </w:r>
            <w:r>
              <w:rPr>
                <w:b w:val="0"/>
                <w:noProof/>
                <w:webHidden/>
                <w:lang w:val="de-DE"/>
              </w:rPr>
              <w:fldChar w:fldCharType="separate"/>
            </w:r>
            <w:r>
              <w:rPr>
                <w:bCs/>
                <w:noProof/>
                <w:webHidden/>
                <w:lang w:val="de-DE"/>
              </w:rPr>
              <w:t>3</w:t>
            </w:r>
            <w:r>
              <w:rPr>
                <w:b w:val="0"/>
                <w:noProof/>
                <w:webHidden/>
                <w:lang w:val="de-DE"/>
              </w:rPr>
              <w:fldChar w:fldCharType="end"/>
            </w:r>
          </w:hyperlink>
        </w:p>
        <w:p w14:paraId="57F06779" w14:textId="77777777" w:rsidR="00722573" w:rsidRPr="0049761B" w:rsidRDefault="00000000">
          <w:pPr>
            <w:pStyle w:val="TOC1"/>
            <w:rPr>
              <w:rFonts w:asciiTheme="minorHAnsi" w:eastAsiaTheme="minorEastAsia" w:hAnsiTheme="minorHAnsi"/>
              <w:b w:val="0"/>
              <w:noProof/>
              <w:color w:val="auto"/>
              <w:kern w:val="2"/>
              <w:sz w:val="22"/>
              <w:szCs w:val="22"/>
            </w:rPr>
          </w:pPr>
          <w:hyperlink w:anchor="_Toc164063895" w:history="1">
            <w:r w:rsidR="0049761B">
              <w:rPr>
                <w:rStyle w:val="Hyperlink"/>
                <w:bCs/>
                <w:noProof/>
                <w:u w:val="none"/>
                <w:lang w:val="de-DE"/>
              </w:rPr>
              <w:t>2</w:t>
            </w:r>
            <w:r w:rsidR="0049761B">
              <w:rPr>
                <w:b w:val="0"/>
                <w:lang w:val="de-DE"/>
              </w:rPr>
              <w:tab/>
            </w:r>
            <w:r w:rsidR="0049761B">
              <w:rPr>
                <w:rStyle w:val="Hyperlink"/>
                <w:bCs/>
                <w:noProof/>
                <w:u w:val="none"/>
                <w:lang w:val="de-DE"/>
              </w:rPr>
              <w:t>FUNKTIONELLE Beschreibung</w:t>
            </w:r>
            <w:r w:rsidR="0049761B">
              <w:rPr>
                <w:b w:val="0"/>
                <w:noProof/>
                <w:webHidden/>
                <w:lang w:val="de-DE"/>
              </w:rPr>
              <w:tab/>
            </w:r>
            <w:r w:rsidR="0049761B">
              <w:rPr>
                <w:b w:val="0"/>
                <w:noProof/>
                <w:webHidden/>
                <w:lang w:val="de-DE"/>
              </w:rPr>
              <w:fldChar w:fldCharType="begin"/>
            </w:r>
            <w:r w:rsidR="0049761B">
              <w:rPr>
                <w:b w:val="0"/>
                <w:noProof/>
                <w:webHidden/>
                <w:lang w:val="de-DE"/>
              </w:rPr>
              <w:instrText xml:space="preserve"> PAGEREF _Toc164063895 \h </w:instrText>
            </w:r>
            <w:r w:rsidR="0049761B">
              <w:rPr>
                <w:b w:val="0"/>
                <w:noProof/>
                <w:webHidden/>
                <w:lang w:val="de-DE"/>
              </w:rPr>
            </w:r>
            <w:r w:rsidR="0049761B">
              <w:rPr>
                <w:b w:val="0"/>
                <w:noProof/>
                <w:webHidden/>
                <w:lang w:val="de-DE"/>
              </w:rPr>
              <w:fldChar w:fldCharType="separate"/>
            </w:r>
            <w:r w:rsidR="0049761B">
              <w:rPr>
                <w:bCs/>
                <w:noProof/>
                <w:webHidden/>
                <w:lang w:val="de-DE"/>
              </w:rPr>
              <w:t>3</w:t>
            </w:r>
            <w:r w:rsidR="0049761B">
              <w:rPr>
                <w:b w:val="0"/>
                <w:noProof/>
                <w:webHidden/>
                <w:lang w:val="de-DE"/>
              </w:rPr>
              <w:fldChar w:fldCharType="end"/>
            </w:r>
          </w:hyperlink>
        </w:p>
        <w:p w14:paraId="3CBE7A21"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896" w:history="1">
            <w:r w:rsidR="0049761B">
              <w:rPr>
                <w:rStyle w:val="Hyperlink"/>
                <w:noProof/>
                <w:u w:val="none"/>
                <w:lang w:val="de-DE"/>
              </w:rPr>
              <w:t>2.1</w:t>
            </w:r>
            <w:r w:rsidR="0049761B">
              <w:rPr>
                <w:lang w:val="de-DE"/>
              </w:rPr>
              <w:tab/>
            </w:r>
            <w:r w:rsidR="0049761B">
              <w:rPr>
                <w:rStyle w:val="Hyperlink"/>
                <w:noProof/>
                <w:u w:val="none"/>
                <w:lang w:val="de-DE"/>
              </w:rPr>
              <w:t>Detaillierte Produktbeschreibung</w:t>
            </w:r>
            <w:r w:rsidR="0049761B">
              <w:rPr>
                <w:noProof/>
                <w:webHidden/>
                <w:lang w:val="de-DE"/>
              </w:rPr>
              <w:tab/>
            </w:r>
            <w:r w:rsidR="0049761B">
              <w:rPr>
                <w:noProof/>
                <w:webHidden/>
                <w:lang w:val="de-DE"/>
              </w:rPr>
              <w:fldChar w:fldCharType="begin"/>
            </w:r>
            <w:r w:rsidR="0049761B">
              <w:rPr>
                <w:noProof/>
                <w:webHidden/>
                <w:lang w:val="de-DE"/>
              </w:rPr>
              <w:instrText xml:space="preserve"> PAGEREF _Toc164063896 \h </w:instrText>
            </w:r>
            <w:r w:rsidR="0049761B">
              <w:rPr>
                <w:noProof/>
                <w:webHidden/>
                <w:lang w:val="de-DE"/>
              </w:rPr>
            </w:r>
            <w:r w:rsidR="0049761B">
              <w:rPr>
                <w:noProof/>
                <w:webHidden/>
                <w:lang w:val="de-DE"/>
              </w:rPr>
              <w:fldChar w:fldCharType="separate"/>
            </w:r>
            <w:r w:rsidR="0049761B">
              <w:rPr>
                <w:noProof/>
                <w:webHidden/>
                <w:lang w:val="de-DE"/>
              </w:rPr>
              <w:t>4</w:t>
            </w:r>
            <w:r w:rsidR="0049761B">
              <w:rPr>
                <w:noProof/>
                <w:webHidden/>
                <w:lang w:val="de-DE"/>
              </w:rPr>
              <w:fldChar w:fldCharType="end"/>
            </w:r>
          </w:hyperlink>
        </w:p>
        <w:p w14:paraId="7260106A" w14:textId="77777777" w:rsidR="00722573" w:rsidRPr="0049761B" w:rsidRDefault="00000000">
          <w:pPr>
            <w:pStyle w:val="TOC1"/>
            <w:rPr>
              <w:rFonts w:asciiTheme="minorHAnsi" w:eastAsiaTheme="minorEastAsia" w:hAnsiTheme="minorHAnsi"/>
              <w:b w:val="0"/>
              <w:noProof/>
              <w:color w:val="auto"/>
              <w:kern w:val="2"/>
              <w:sz w:val="22"/>
              <w:szCs w:val="22"/>
            </w:rPr>
          </w:pPr>
          <w:hyperlink w:anchor="_Toc164063897" w:history="1">
            <w:r w:rsidR="0049761B">
              <w:rPr>
                <w:rStyle w:val="Hyperlink"/>
                <w:bCs/>
                <w:noProof/>
                <w:u w:val="none"/>
                <w:lang w:val="de-DE"/>
              </w:rPr>
              <w:t>3</w:t>
            </w:r>
            <w:r w:rsidR="0049761B">
              <w:rPr>
                <w:b w:val="0"/>
                <w:lang w:val="de-DE"/>
              </w:rPr>
              <w:tab/>
            </w:r>
            <w:r w:rsidR="0049761B">
              <w:rPr>
                <w:rStyle w:val="Hyperlink"/>
                <w:bCs/>
                <w:noProof/>
                <w:u w:val="none"/>
                <w:lang w:val="de-DE"/>
              </w:rPr>
              <w:t>BEREITSTELLUNG DES DIENSTES</w:t>
            </w:r>
            <w:r w:rsidR="0049761B">
              <w:rPr>
                <w:b w:val="0"/>
                <w:noProof/>
                <w:webHidden/>
                <w:lang w:val="de-DE"/>
              </w:rPr>
              <w:tab/>
            </w:r>
            <w:r w:rsidR="0049761B">
              <w:rPr>
                <w:b w:val="0"/>
                <w:noProof/>
                <w:webHidden/>
                <w:lang w:val="de-DE"/>
              </w:rPr>
              <w:fldChar w:fldCharType="begin"/>
            </w:r>
            <w:r w:rsidR="0049761B">
              <w:rPr>
                <w:b w:val="0"/>
                <w:noProof/>
                <w:webHidden/>
                <w:lang w:val="de-DE"/>
              </w:rPr>
              <w:instrText xml:space="preserve"> PAGEREF _Toc164063897 \h </w:instrText>
            </w:r>
            <w:r w:rsidR="0049761B">
              <w:rPr>
                <w:b w:val="0"/>
                <w:noProof/>
                <w:webHidden/>
                <w:lang w:val="de-DE"/>
              </w:rPr>
            </w:r>
            <w:r w:rsidR="0049761B">
              <w:rPr>
                <w:b w:val="0"/>
                <w:noProof/>
                <w:webHidden/>
                <w:lang w:val="de-DE"/>
              </w:rPr>
              <w:fldChar w:fldCharType="separate"/>
            </w:r>
            <w:r w:rsidR="0049761B">
              <w:rPr>
                <w:bCs/>
                <w:noProof/>
                <w:webHidden/>
                <w:lang w:val="de-DE"/>
              </w:rPr>
              <w:t>4</w:t>
            </w:r>
            <w:r w:rsidR="0049761B">
              <w:rPr>
                <w:b w:val="0"/>
                <w:noProof/>
                <w:webHidden/>
                <w:lang w:val="de-DE"/>
              </w:rPr>
              <w:fldChar w:fldCharType="end"/>
            </w:r>
          </w:hyperlink>
        </w:p>
        <w:p w14:paraId="6A6296D6"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898" w:history="1">
            <w:r w:rsidR="0049761B">
              <w:rPr>
                <w:rStyle w:val="Hyperlink"/>
                <w:noProof/>
                <w:u w:val="none"/>
                <w:lang w:val="de-DE"/>
              </w:rPr>
              <w:t>3.1</w:t>
            </w:r>
            <w:r w:rsidR="0049761B">
              <w:rPr>
                <w:lang w:val="de-DE"/>
              </w:rPr>
              <w:tab/>
            </w:r>
            <w:r w:rsidR="0049761B">
              <w:rPr>
                <w:rStyle w:val="Hyperlink"/>
                <w:noProof/>
                <w:u w:val="none"/>
                <w:lang w:val="de-DE"/>
              </w:rPr>
              <w:t>Implementierungsmethode (Ersteinrichtung des Dienstes)</w:t>
            </w:r>
            <w:r w:rsidR="0049761B">
              <w:rPr>
                <w:noProof/>
                <w:webHidden/>
                <w:lang w:val="de-DE"/>
              </w:rPr>
              <w:tab/>
            </w:r>
            <w:r w:rsidR="0049761B">
              <w:rPr>
                <w:noProof/>
                <w:webHidden/>
                <w:lang w:val="de-DE"/>
              </w:rPr>
              <w:fldChar w:fldCharType="begin"/>
            </w:r>
            <w:r w:rsidR="0049761B">
              <w:rPr>
                <w:noProof/>
                <w:webHidden/>
                <w:lang w:val="de-DE"/>
              </w:rPr>
              <w:instrText xml:space="preserve"> PAGEREF _Toc164063898 \h </w:instrText>
            </w:r>
            <w:r w:rsidR="0049761B">
              <w:rPr>
                <w:noProof/>
                <w:webHidden/>
                <w:lang w:val="de-DE"/>
              </w:rPr>
            </w:r>
            <w:r w:rsidR="0049761B">
              <w:rPr>
                <w:noProof/>
                <w:webHidden/>
                <w:lang w:val="de-DE"/>
              </w:rPr>
              <w:fldChar w:fldCharType="separate"/>
            </w:r>
            <w:r w:rsidR="0049761B">
              <w:rPr>
                <w:noProof/>
                <w:webHidden/>
                <w:lang w:val="de-DE"/>
              </w:rPr>
              <w:t>4</w:t>
            </w:r>
            <w:r w:rsidR="0049761B">
              <w:rPr>
                <w:noProof/>
                <w:webHidden/>
                <w:lang w:val="de-DE"/>
              </w:rPr>
              <w:fldChar w:fldCharType="end"/>
            </w:r>
          </w:hyperlink>
        </w:p>
        <w:p w14:paraId="634171F9"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899" w:history="1">
            <w:r w:rsidR="0049761B">
              <w:rPr>
                <w:rStyle w:val="Hyperlink"/>
                <w:noProof/>
                <w:u w:val="none"/>
                <w:lang w:val="de-DE"/>
              </w:rPr>
              <w:t>3.2</w:t>
            </w:r>
            <w:r w:rsidR="0049761B">
              <w:rPr>
                <w:lang w:val="de-DE"/>
              </w:rPr>
              <w:tab/>
            </w:r>
            <w:r w:rsidR="0049761B">
              <w:rPr>
                <w:rStyle w:val="Hyperlink"/>
                <w:noProof/>
                <w:u w:val="none"/>
                <w:lang w:val="de-DE"/>
              </w:rPr>
              <w:t>Beendigung des Dienstes</w:t>
            </w:r>
            <w:r w:rsidR="0049761B">
              <w:rPr>
                <w:noProof/>
                <w:webHidden/>
                <w:lang w:val="de-DE"/>
              </w:rPr>
              <w:tab/>
            </w:r>
            <w:r w:rsidR="0049761B">
              <w:rPr>
                <w:noProof/>
                <w:webHidden/>
                <w:lang w:val="de-DE"/>
              </w:rPr>
              <w:fldChar w:fldCharType="begin"/>
            </w:r>
            <w:r w:rsidR="0049761B">
              <w:rPr>
                <w:noProof/>
                <w:webHidden/>
                <w:lang w:val="de-DE"/>
              </w:rPr>
              <w:instrText xml:space="preserve"> PAGEREF _Toc164063899 \h </w:instrText>
            </w:r>
            <w:r w:rsidR="0049761B">
              <w:rPr>
                <w:noProof/>
                <w:webHidden/>
                <w:lang w:val="de-DE"/>
              </w:rPr>
            </w:r>
            <w:r w:rsidR="0049761B">
              <w:rPr>
                <w:noProof/>
                <w:webHidden/>
                <w:lang w:val="de-DE"/>
              </w:rPr>
              <w:fldChar w:fldCharType="separate"/>
            </w:r>
            <w:r w:rsidR="0049761B">
              <w:rPr>
                <w:noProof/>
                <w:webHidden/>
                <w:lang w:val="de-DE"/>
              </w:rPr>
              <w:t>4</w:t>
            </w:r>
            <w:r w:rsidR="0049761B">
              <w:rPr>
                <w:noProof/>
                <w:webHidden/>
                <w:lang w:val="de-DE"/>
              </w:rPr>
              <w:fldChar w:fldCharType="end"/>
            </w:r>
          </w:hyperlink>
        </w:p>
        <w:p w14:paraId="60BE3C51" w14:textId="77777777" w:rsidR="00722573" w:rsidRPr="0049761B" w:rsidRDefault="00000000">
          <w:pPr>
            <w:pStyle w:val="TOC1"/>
            <w:rPr>
              <w:rFonts w:asciiTheme="minorHAnsi" w:eastAsiaTheme="minorEastAsia" w:hAnsiTheme="minorHAnsi"/>
              <w:b w:val="0"/>
              <w:noProof/>
              <w:color w:val="auto"/>
              <w:kern w:val="2"/>
              <w:sz w:val="22"/>
              <w:szCs w:val="22"/>
            </w:rPr>
          </w:pPr>
          <w:hyperlink w:anchor="_Toc164063900" w:history="1">
            <w:r w:rsidR="0049761B">
              <w:rPr>
                <w:rStyle w:val="Hyperlink"/>
                <w:bCs/>
                <w:noProof/>
                <w:u w:val="none"/>
                <w:lang w:val="de-DE"/>
              </w:rPr>
              <w:t>4</w:t>
            </w:r>
            <w:r w:rsidR="0049761B">
              <w:rPr>
                <w:b w:val="0"/>
                <w:lang w:val="de-DE"/>
              </w:rPr>
              <w:tab/>
            </w:r>
            <w:r w:rsidR="0049761B">
              <w:rPr>
                <w:rStyle w:val="Hyperlink"/>
                <w:bCs/>
                <w:noProof/>
                <w:u w:val="none"/>
                <w:lang w:val="de-DE"/>
              </w:rPr>
              <w:t>SERVICE LEVEL AGREEMENT</w:t>
            </w:r>
            <w:r w:rsidR="0049761B">
              <w:rPr>
                <w:b w:val="0"/>
                <w:noProof/>
                <w:webHidden/>
                <w:lang w:val="de-DE"/>
              </w:rPr>
              <w:tab/>
            </w:r>
            <w:r w:rsidR="0049761B">
              <w:rPr>
                <w:b w:val="0"/>
                <w:noProof/>
                <w:webHidden/>
                <w:lang w:val="de-DE"/>
              </w:rPr>
              <w:fldChar w:fldCharType="begin"/>
            </w:r>
            <w:r w:rsidR="0049761B">
              <w:rPr>
                <w:b w:val="0"/>
                <w:noProof/>
                <w:webHidden/>
                <w:lang w:val="de-DE"/>
              </w:rPr>
              <w:instrText xml:space="preserve"> PAGEREF _Toc164063900 \h </w:instrText>
            </w:r>
            <w:r w:rsidR="0049761B">
              <w:rPr>
                <w:b w:val="0"/>
                <w:noProof/>
                <w:webHidden/>
                <w:lang w:val="de-DE"/>
              </w:rPr>
            </w:r>
            <w:r w:rsidR="0049761B">
              <w:rPr>
                <w:b w:val="0"/>
                <w:noProof/>
                <w:webHidden/>
                <w:lang w:val="de-DE"/>
              </w:rPr>
              <w:fldChar w:fldCharType="separate"/>
            </w:r>
            <w:r w:rsidR="0049761B">
              <w:rPr>
                <w:bCs/>
                <w:noProof/>
                <w:webHidden/>
                <w:lang w:val="de-DE"/>
              </w:rPr>
              <w:t>5</w:t>
            </w:r>
            <w:r w:rsidR="0049761B">
              <w:rPr>
                <w:b w:val="0"/>
                <w:noProof/>
                <w:webHidden/>
                <w:lang w:val="de-DE"/>
              </w:rPr>
              <w:fldChar w:fldCharType="end"/>
            </w:r>
          </w:hyperlink>
        </w:p>
        <w:p w14:paraId="7D1CC79D"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1" w:history="1">
            <w:r w:rsidR="0049761B">
              <w:rPr>
                <w:rStyle w:val="Hyperlink"/>
                <w:noProof/>
                <w:u w:val="none"/>
                <w:lang w:val="de-DE"/>
              </w:rPr>
              <w:t>4.1</w:t>
            </w:r>
            <w:r w:rsidR="0049761B">
              <w:rPr>
                <w:lang w:val="de-DE"/>
              </w:rPr>
              <w:tab/>
            </w:r>
            <w:r w:rsidR="0049761B">
              <w:rPr>
                <w:rStyle w:val="Hyperlink"/>
                <w:noProof/>
                <w:u w:val="none"/>
                <w:lang w:val="de-DE"/>
              </w:rPr>
              <w:t>Gegenstand</w:t>
            </w:r>
            <w:r w:rsidR="0049761B">
              <w:rPr>
                <w:noProof/>
                <w:webHidden/>
                <w:lang w:val="de-DE"/>
              </w:rPr>
              <w:tab/>
            </w:r>
            <w:r w:rsidR="0049761B">
              <w:rPr>
                <w:noProof/>
                <w:webHidden/>
                <w:lang w:val="de-DE"/>
              </w:rPr>
              <w:fldChar w:fldCharType="begin"/>
            </w:r>
            <w:r w:rsidR="0049761B">
              <w:rPr>
                <w:noProof/>
                <w:webHidden/>
                <w:lang w:val="de-DE"/>
              </w:rPr>
              <w:instrText xml:space="preserve"> PAGEREF _Toc164063901 \h </w:instrText>
            </w:r>
            <w:r w:rsidR="0049761B">
              <w:rPr>
                <w:noProof/>
                <w:webHidden/>
                <w:lang w:val="de-DE"/>
              </w:rPr>
            </w:r>
            <w:r w:rsidR="0049761B">
              <w:rPr>
                <w:noProof/>
                <w:webHidden/>
                <w:lang w:val="de-DE"/>
              </w:rPr>
              <w:fldChar w:fldCharType="separate"/>
            </w:r>
            <w:r w:rsidR="0049761B">
              <w:rPr>
                <w:noProof/>
                <w:webHidden/>
                <w:lang w:val="de-DE"/>
              </w:rPr>
              <w:t>5</w:t>
            </w:r>
            <w:r w:rsidR="0049761B">
              <w:rPr>
                <w:noProof/>
                <w:webHidden/>
                <w:lang w:val="de-DE"/>
              </w:rPr>
              <w:fldChar w:fldCharType="end"/>
            </w:r>
          </w:hyperlink>
        </w:p>
        <w:p w14:paraId="5422CA38"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2" w:history="1">
            <w:r w:rsidR="0049761B">
              <w:rPr>
                <w:rStyle w:val="Hyperlink"/>
                <w:noProof/>
                <w:u w:val="none"/>
                <w:lang w:val="de-DE"/>
              </w:rPr>
              <w:t>4.3</w:t>
            </w:r>
            <w:r w:rsidR="0049761B">
              <w:rPr>
                <w:lang w:val="de-DE"/>
              </w:rPr>
              <w:tab/>
            </w:r>
            <w:r w:rsidR="0049761B">
              <w:rPr>
                <w:rStyle w:val="Hyperlink"/>
                <w:noProof/>
                <w:u w:val="none"/>
                <w:lang w:val="de-DE"/>
              </w:rPr>
              <w:t>Verfahren</w:t>
            </w:r>
            <w:r w:rsidR="0049761B">
              <w:rPr>
                <w:noProof/>
                <w:webHidden/>
                <w:lang w:val="de-DE"/>
              </w:rPr>
              <w:tab/>
            </w:r>
            <w:r w:rsidR="0049761B">
              <w:rPr>
                <w:noProof/>
                <w:webHidden/>
                <w:lang w:val="de-DE"/>
              </w:rPr>
              <w:fldChar w:fldCharType="begin"/>
            </w:r>
            <w:r w:rsidR="0049761B">
              <w:rPr>
                <w:noProof/>
                <w:webHidden/>
                <w:lang w:val="de-DE"/>
              </w:rPr>
              <w:instrText xml:space="preserve"> PAGEREF _Toc164063902 \h </w:instrText>
            </w:r>
            <w:r w:rsidR="0049761B">
              <w:rPr>
                <w:noProof/>
                <w:webHidden/>
                <w:lang w:val="de-DE"/>
              </w:rPr>
            </w:r>
            <w:r w:rsidR="0049761B">
              <w:rPr>
                <w:noProof/>
                <w:webHidden/>
                <w:lang w:val="de-DE"/>
              </w:rPr>
              <w:fldChar w:fldCharType="separate"/>
            </w:r>
            <w:r w:rsidR="0049761B">
              <w:rPr>
                <w:noProof/>
                <w:webHidden/>
                <w:lang w:val="de-DE"/>
              </w:rPr>
              <w:t>5</w:t>
            </w:r>
            <w:r w:rsidR="0049761B">
              <w:rPr>
                <w:noProof/>
                <w:webHidden/>
                <w:lang w:val="de-DE"/>
              </w:rPr>
              <w:fldChar w:fldCharType="end"/>
            </w:r>
          </w:hyperlink>
        </w:p>
        <w:p w14:paraId="55B4ADAB"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3" w:history="1">
            <w:r w:rsidR="0049761B">
              <w:rPr>
                <w:rStyle w:val="Hyperlink"/>
                <w:noProof/>
                <w:u w:val="none"/>
                <w:lang w:val="de-DE"/>
              </w:rPr>
              <w:t>4.4</w:t>
            </w:r>
            <w:r w:rsidR="0049761B">
              <w:rPr>
                <w:lang w:val="de-DE"/>
              </w:rPr>
              <w:tab/>
            </w:r>
            <w:r w:rsidR="0049761B">
              <w:rPr>
                <w:rStyle w:val="Hyperlink"/>
                <w:noProof/>
                <w:u w:val="none"/>
                <w:lang w:val="de-DE"/>
              </w:rPr>
              <w:t>Information und Beratung</w:t>
            </w:r>
            <w:r w:rsidR="0049761B">
              <w:rPr>
                <w:noProof/>
                <w:webHidden/>
                <w:lang w:val="de-DE"/>
              </w:rPr>
              <w:tab/>
            </w:r>
            <w:r w:rsidR="0049761B">
              <w:rPr>
                <w:noProof/>
                <w:webHidden/>
                <w:lang w:val="de-DE"/>
              </w:rPr>
              <w:fldChar w:fldCharType="begin"/>
            </w:r>
            <w:r w:rsidR="0049761B">
              <w:rPr>
                <w:noProof/>
                <w:webHidden/>
                <w:lang w:val="de-DE"/>
              </w:rPr>
              <w:instrText xml:space="preserve"> PAGEREF _Toc164063903 \h </w:instrText>
            </w:r>
            <w:r w:rsidR="0049761B">
              <w:rPr>
                <w:noProof/>
                <w:webHidden/>
                <w:lang w:val="de-DE"/>
              </w:rPr>
            </w:r>
            <w:r w:rsidR="0049761B">
              <w:rPr>
                <w:noProof/>
                <w:webHidden/>
                <w:lang w:val="de-DE"/>
              </w:rPr>
              <w:fldChar w:fldCharType="separate"/>
            </w:r>
            <w:r w:rsidR="0049761B">
              <w:rPr>
                <w:noProof/>
                <w:webHidden/>
                <w:lang w:val="de-DE"/>
              </w:rPr>
              <w:t>5</w:t>
            </w:r>
            <w:r w:rsidR="0049761B">
              <w:rPr>
                <w:noProof/>
                <w:webHidden/>
                <w:lang w:val="de-DE"/>
              </w:rPr>
              <w:fldChar w:fldCharType="end"/>
            </w:r>
          </w:hyperlink>
        </w:p>
        <w:p w14:paraId="0F776578"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4" w:history="1">
            <w:r w:rsidR="0049761B">
              <w:rPr>
                <w:rStyle w:val="Hyperlink"/>
                <w:noProof/>
                <w:u w:val="none"/>
                <w:lang w:val="de-DE"/>
              </w:rPr>
              <w:t>4.5</w:t>
            </w:r>
            <w:r w:rsidR="0049761B">
              <w:rPr>
                <w:lang w:val="de-DE"/>
              </w:rPr>
              <w:tab/>
            </w:r>
            <w:r w:rsidR="0049761B">
              <w:rPr>
                <w:rStyle w:val="Hyperlink"/>
                <w:noProof/>
                <w:u w:val="none"/>
                <w:lang w:val="de-DE"/>
              </w:rPr>
              <w:t>Ausschlüsse</w:t>
            </w:r>
            <w:r w:rsidR="0049761B">
              <w:rPr>
                <w:noProof/>
                <w:webHidden/>
                <w:lang w:val="de-DE"/>
              </w:rPr>
              <w:tab/>
            </w:r>
            <w:r w:rsidR="0049761B">
              <w:rPr>
                <w:noProof/>
                <w:webHidden/>
                <w:lang w:val="de-DE"/>
              </w:rPr>
              <w:fldChar w:fldCharType="begin"/>
            </w:r>
            <w:r w:rsidR="0049761B">
              <w:rPr>
                <w:noProof/>
                <w:webHidden/>
                <w:lang w:val="de-DE"/>
              </w:rPr>
              <w:instrText xml:space="preserve"> PAGEREF _Toc164063904 \h </w:instrText>
            </w:r>
            <w:r w:rsidR="0049761B">
              <w:rPr>
                <w:noProof/>
                <w:webHidden/>
                <w:lang w:val="de-DE"/>
              </w:rPr>
            </w:r>
            <w:r w:rsidR="0049761B">
              <w:rPr>
                <w:noProof/>
                <w:webHidden/>
                <w:lang w:val="de-DE"/>
              </w:rPr>
              <w:fldChar w:fldCharType="separate"/>
            </w:r>
            <w:r w:rsidR="0049761B">
              <w:rPr>
                <w:noProof/>
                <w:webHidden/>
                <w:lang w:val="de-DE"/>
              </w:rPr>
              <w:t>5</w:t>
            </w:r>
            <w:r w:rsidR="0049761B">
              <w:rPr>
                <w:noProof/>
                <w:webHidden/>
                <w:lang w:val="de-DE"/>
              </w:rPr>
              <w:fldChar w:fldCharType="end"/>
            </w:r>
          </w:hyperlink>
        </w:p>
        <w:p w14:paraId="727C7918"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5" w:history="1">
            <w:r w:rsidR="0049761B">
              <w:rPr>
                <w:rStyle w:val="Hyperlink"/>
                <w:noProof/>
                <w:u w:val="none"/>
                <w:lang w:val="de-DE"/>
              </w:rPr>
              <w:t>4.6</w:t>
            </w:r>
            <w:r w:rsidR="0049761B">
              <w:rPr>
                <w:lang w:val="de-DE"/>
              </w:rPr>
              <w:tab/>
            </w:r>
            <w:r w:rsidR="0049761B">
              <w:rPr>
                <w:rStyle w:val="Hyperlink"/>
                <w:noProof/>
                <w:u w:val="none"/>
                <w:lang w:val="de-DE"/>
              </w:rPr>
              <w:t>Verantwortung</w:t>
            </w:r>
            <w:r w:rsidR="0049761B">
              <w:rPr>
                <w:noProof/>
                <w:webHidden/>
                <w:lang w:val="de-DE"/>
              </w:rPr>
              <w:tab/>
            </w:r>
            <w:r w:rsidR="0049761B">
              <w:rPr>
                <w:noProof/>
                <w:webHidden/>
                <w:lang w:val="de-DE"/>
              </w:rPr>
              <w:fldChar w:fldCharType="begin"/>
            </w:r>
            <w:r w:rsidR="0049761B">
              <w:rPr>
                <w:noProof/>
                <w:webHidden/>
                <w:lang w:val="de-DE"/>
              </w:rPr>
              <w:instrText xml:space="preserve"> PAGEREF _Toc164063905 \h </w:instrText>
            </w:r>
            <w:r w:rsidR="0049761B">
              <w:rPr>
                <w:noProof/>
                <w:webHidden/>
                <w:lang w:val="de-DE"/>
              </w:rPr>
            </w:r>
            <w:r w:rsidR="0049761B">
              <w:rPr>
                <w:noProof/>
                <w:webHidden/>
                <w:lang w:val="de-DE"/>
              </w:rPr>
              <w:fldChar w:fldCharType="separate"/>
            </w:r>
            <w:r w:rsidR="0049761B">
              <w:rPr>
                <w:noProof/>
                <w:webHidden/>
                <w:lang w:val="de-DE"/>
              </w:rPr>
              <w:t>6</w:t>
            </w:r>
            <w:r w:rsidR="0049761B">
              <w:rPr>
                <w:noProof/>
                <w:webHidden/>
                <w:lang w:val="de-DE"/>
              </w:rPr>
              <w:fldChar w:fldCharType="end"/>
            </w:r>
          </w:hyperlink>
        </w:p>
        <w:p w14:paraId="2C3E7905"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6" w:history="1">
            <w:r w:rsidR="0049761B">
              <w:rPr>
                <w:rStyle w:val="Hyperlink"/>
                <w:noProof/>
                <w:u w:val="none"/>
                <w:lang w:val="de-DE"/>
              </w:rPr>
              <w:t>4.7</w:t>
            </w:r>
            <w:r w:rsidR="0049761B">
              <w:rPr>
                <w:lang w:val="de-DE"/>
              </w:rPr>
              <w:tab/>
            </w:r>
            <w:r w:rsidR="0049761B">
              <w:rPr>
                <w:rStyle w:val="Hyperlink"/>
                <w:noProof/>
                <w:u w:val="none"/>
                <w:lang w:val="de-DE"/>
              </w:rPr>
              <w:t>Sicherheit in der Infrastruktur</w:t>
            </w:r>
            <w:r w:rsidR="0049761B">
              <w:rPr>
                <w:noProof/>
                <w:webHidden/>
                <w:lang w:val="de-DE"/>
              </w:rPr>
              <w:tab/>
            </w:r>
            <w:r w:rsidR="0049761B">
              <w:rPr>
                <w:noProof/>
                <w:webHidden/>
                <w:lang w:val="de-DE"/>
              </w:rPr>
              <w:fldChar w:fldCharType="begin"/>
            </w:r>
            <w:r w:rsidR="0049761B">
              <w:rPr>
                <w:noProof/>
                <w:webHidden/>
                <w:lang w:val="de-DE"/>
              </w:rPr>
              <w:instrText xml:space="preserve"> PAGEREF _Toc164063906 \h </w:instrText>
            </w:r>
            <w:r w:rsidR="0049761B">
              <w:rPr>
                <w:noProof/>
                <w:webHidden/>
                <w:lang w:val="de-DE"/>
              </w:rPr>
            </w:r>
            <w:r w:rsidR="0049761B">
              <w:rPr>
                <w:noProof/>
                <w:webHidden/>
                <w:lang w:val="de-DE"/>
              </w:rPr>
              <w:fldChar w:fldCharType="separate"/>
            </w:r>
            <w:r w:rsidR="0049761B">
              <w:rPr>
                <w:noProof/>
                <w:webHidden/>
                <w:lang w:val="de-DE"/>
              </w:rPr>
              <w:t>7</w:t>
            </w:r>
            <w:r w:rsidR="0049761B">
              <w:rPr>
                <w:noProof/>
                <w:webHidden/>
                <w:lang w:val="de-DE"/>
              </w:rPr>
              <w:fldChar w:fldCharType="end"/>
            </w:r>
          </w:hyperlink>
        </w:p>
        <w:p w14:paraId="73B56C7C"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7" w:history="1">
            <w:r w:rsidR="0049761B">
              <w:rPr>
                <w:rStyle w:val="Hyperlink"/>
                <w:noProof/>
                <w:u w:val="none"/>
                <w:lang w:val="de-DE"/>
              </w:rPr>
              <w:t>4.8</w:t>
            </w:r>
            <w:r w:rsidR="0049761B">
              <w:rPr>
                <w:lang w:val="de-DE"/>
              </w:rPr>
              <w:tab/>
            </w:r>
            <w:r w:rsidR="0049761B">
              <w:rPr>
                <w:rStyle w:val="Hyperlink"/>
                <w:noProof/>
                <w:u w:val="none"/>
                <w:lang w:val="de-DE"/>
              </w:rPr>
              <w:t>Customer Service Center</w:t>
            </w:r>
            <w:r w:rsidR="0049761B">
              <w:rPr>
                <w:noProof/>
                <w:webHidden/>
                <w:lang w:val="de-DE"/>
              </w:rPr>
              <w:tab/>
            </w:r>
            <w:r w:rsidR="0049761B">
              <w:rPr>
                <w:noProof/>
                <w:webHidden/>
                <w:lang w:val="de-DE"/>
              </w:rPr>
              <w:fldChar w:fldCharType="begin"/>
            </w:r>
            <w:r w:rsidR="0049761B">
              <w:rPr>
                <w:noProof/>
                <w:webHidden/>
                <w:lang w:val="de-DE"/>
              </w:rPr>
              <w:instrText xml:space="preserve"> PAGEREF _Toc164063907 \h </w:instrText>
            </w:r>
            <w:r w:rsidR="0049761B">
              <w:rPr>
                <w:noProof/>
                <w:webHidden/>
                <w:lang w:val="de-DE"/>
              </w:rPr>
            </w:r>
            <w:r w:rsidR="0049761B">
              <w:rPr>
                <w:noProof/>
                <w:webHidden/>
                <w:lang w:val="de-DE"/>
              </w:rPr>
              <w:fldChar w:fldCharType="separate"/>
            </w:r>
            <w:r w:rsidR="0049761B">
              <w:rPr>
                <w:noProof/>
                <w:webHidden/>
                <w:lang w:val="de-DE"/>
              </w:rPr>
              <w:t>7</w:t>
            </w:r>
            <w:r w:rsidR="0049761B">
              <w:rPr>
                <w:noProof/>
                <w:webHidden/>
                <w:lang w:val="de-DE"/>
              </w:rPr>
              <w:fldChar w:fldCharType="end"/>
            </w:r>
          </w:hyperlink>
        </w:p>
        <w:p w14:paraId="120FCFAE" w14:textId="77777777" w:rsidR="00722573" w:rsidRPr="0049761B" w:rsidRDefault="00000000">
          <w:pPr>
            <w:pStyle w:val="TOC2"/>
            <w:tabs>
              <w:tab w:val="left" w:pos="880"/>
              <w:tab w:val="right" w:leader="dot" w:pos="9632"/>
            </w:tabs>
            <w:rPr>
              <w:rFonts w:asciiTheme="minorHAnsi" w:eastAsiaTheme="minorEastAsia" w:hAnsiTheme="minorHAnsi"/>
              <w:noProof/>
              <w:color w:val="auto"/>
              <w:kern w:val="2"/>
              <w:sz w:val="22"/>
              <w:szCs w:val="22"/>
            </w:rPr>
          </w:pPr>
          <w:hyperlink w:anchor="_Toc164063908" w:history="1">
            <w:r w:rsidR="0049761B">
              <w:rPr>
                <w:rStyle w:val="Hyperlink"/>
                <w:noProof/>
                <w:u w:val="none"/>
                <w:lang w:val="de-DE"/>
              </w:rPr>
              <w:t>4.9</w:t>
            </w:r>
            <w:r w:rsidR="0049761B">
              <w:rPr>
                <w:lang w:val="de-DE"/>
              </w:rPr>
              <w:tab/>
            </w:r>
            <w:r w:rsidR="0049761B">
              <w:rPr>
                <w:rStyle w:val="Hyperlink"/>
                <w:noProof/>
                <w:u w:val="none"/>
                <w:lang w:val="de-DE"/>
              </w:rPr>
              <w:t>Vorfallebenen</w:t>
            </w:r>
            <w:r w:rsidR="0049761B">
              <w:rPr>
                <w:noProof/>
                <w:webHidden/>
                <w:lang w:val="de-DE"/>
              </w:rPr>
              <w:tab/>
            </w:r>
            <w:r w:rsidR="0049761B">
              <w:rPr>
                <w:noProof/>
                <w:webHidden/>
                <w:lang w:val="de-DE"/>
              </w:rPr>
              <w:fldChar w:fldCharType="begin"/>
            </w:r>
            <w:r w:rsidR="0049761B">
              <w:rPr>
                <w:noProof/>
                <w:webHidden/>
                <w:lang w:val="de-DE"/>
              </w:rPr>
              <w:instrText xml:space="preserve"> PAGEREF _Toc164063908 \h </w:instrText>
            </w:r>
            <w:r w:rsidR="0049761B">
              <w:rPr>
                <w:noProof/>
                <w:webHidden/>
                <w:lang w:val="de-DE"/>
              </w:rPr>
            </w:r>
            <w:r w:rsidR="0049761B">
              <w:rPr>
                <w:noProof/>
                <w:webHidden/>
                <w:lang w:val="de-DE"/>
              </w:rPr>
              <w:fldChar w:fldCharType="separate"/>
            </w:r>
            <w:r w:rsidR="0049761B">
              <w:rPr>
                <w:noProof/>
                <w:webHidden/>
                <w:lang w:val="de-DE"/>
              </w:rPr>
              <w:t>7</w:t>
            </w:r>
            <w:r w:rsidR="0049761B">
              <w:rPr>
                <w:noProof/>
                <w:webHidden/>
                <w:lang w:val="de-DE"/>
              </w:rPr>
              <w:fldChar w:fldCharType="end"/>
            </w:r>
          </w:hyperlink>
        </w:p>
        <w:p w14:paraId="039EF8CB" w14:textId="77777777" w:rsidR="00722573" w:rsidRPr="0049761B" w:rsidRDefault="00000000">
          <w:pPr>
            <w:pStyle w:val="TOC1"/>
            <w:rPr>
              <w:rFonts w:asciiTheme="minorHAnsi" w:eastAsiaTheme="minorEastAsia" w:hAnsiTheme="minorHAnsi"/>
              <w:b w:val="0"/>
              <w:noProof/>
              <w:color w:val="auto"/>
              <w:kern w:val="2"/>
              <w:sz w:val="22"/>
              <w:szCs w:val="22"/>
            </w:rPr>
          </w:pPr>
          <w:hyperlink w:anchor="_Toc164063909" w:history="1">
            <w:r w:rsidR="0049761B">
              <w:rPr>
                <w:rStyle w:val="Hyperlink"/>
                <w:bCs/>
                <w:noProof/>
                <w:u w:val="none"/>
                <w:lang w:val="de-DE"/>
              </w:rPr>
              <w:t>ANHANG – Spezifische Beschreibung der Verarbeitung personenbezogener Daten</w:t>
            </w:r>
            <w:r w:rsidR="0049761B">
              <w:rPr>
                <w:b w:val="0"/>
                <w:noProof/>
                <w:webHidden/>
                <w:lang w:val="de-DE"/>
              </w:rPr>
              <w:tab/>
            </w:r>
            <w:r w:rsidR="0049761B">
              <w:rPr>
                <w:b w:val="0"/>
                <w:noProof/>
                <w:webHidden/>
                <w:lang w:val="de-DE"/>
              </w:rPr>
              <w:fldChar w:fldCharType="begin"/>
            </w:r>
            <w:r w:rsidR="0049761B">
              <w:rPr>
                <w:b w:val="0"/>
                <w:noProof/>
                <w:webHidden/>
                <w:lang w:val="de-DE"/>
              </w:rPr>
              <w:instrText xml:space="preserve"> PAGEREF _Toc164063909 \h </w:instrText>
            </w:r>
            <w:r w:rsidR="0049761B">
              <w:rPr>
                <w:b w:val="0"/>
                <w:noProof/>
                <w:webHidden/>
                <w:lang w:val="de-DE"/>
              </w:rPr>
            </w:r>
            <w:r w:rsidR="0049761B">
              <w:rPr>
                <w:b w:val="0"/>
                <w:noProof/>
                <w:webHidden/>
                <w:lang w:val="de-DE"/>
              </w:rPr>
              <w:fldChar w:fldCharType="separate"/>
            </w:r>
            <w:r w:rsidR="0049761B">
              <w:rPr>
                <w:bCs/>
                <w:noProof/>
                <w:webHidden/>
                <w:lang w:val="de-DE"/>
              </w:rPr>
              <w:t>9</w:t>
            </w:r>
            <w:r w:rsidR="0049761B">
              <w:rPr>
                <w:b w:val="0"/>
                <w:noProof/>
                <w:webHidden/>
                <w:lang w:val="de-DE"/>
              </w:rPr>
              <w:fldChar w:fldCharType="end"/>
            </w:r>
          </w:hyperlink>
        </w:p>
        <w:p w14:paraId="04BB282A" w14:textId="77777777" w:rsidR="002B3646" w:rsidRPr="0049761B" w:rsidRDefault="00855023" w:rsidP="002438FE">
          <w:pPr>
            <w:pStyle w:val="TOC1"/>
          </w:pPr>
          <w:r>
            <w:rPr>
              <w:bCs/>
              <w:lang w:val="de-DE"/>
            </w:rPr>
            <w:fldChar w:fldCharType="end"/>
          </w:r>
        </w:p>
      </w:sdtContent>
    </w:sdt>
    <w:p w14:paraId="1B009160" w14:textId="77777777" w:rsidR="00530257" w:rsidRPr="0049761B" w:rsidRDefault="00530257" w:rsidP="00672FEC">
      <w:pPr>
        <w:rPr>
          <w:color w:val="00B2DD"/>
          <w:sz w:val="24"/>
          <w:szCs w:val="24"/>
        </w:rPr>
      </w:pPr>
      <w:r>
        <w:rPr>
          <w:lang w:val="de-DE"/>
        </w:rPr>
        <w:br w:type="page"/>
      </w:r>
    </w:p>
    <w:p w14:paraId="7FD5D99A" w14:textId="77777777" w:rsidR="00343559" w:rsidRPr="0049761B" w:rsidRDefault="00343559" w:rsidP="00343559">
      <w:pPr>
        <w:pStyle w:val="Heading1"/>
        <w:rPr>
          <w:rFonts w:cs="Tahoma"/>
        </w:rPr>
      </w:pPr>
      <w:r>
        <w:rPr>
          <w:lang w:val="de-DE"/>
        </w:rPr>
        <w:lastRenderedPageBreak/>
        <w:t>ALLGEMEINE Beschreibung</w:t>
      </w:r>
    </w:p>
    <w:p w14:paraId="4A09DEF5" w14:textId="77777777" w:rsidR="0083030A" w:rsidRPr="00892F08" w:rsidRDefault="0083030A" w:rsidP="001C7CD0">
      <w:pPr>
        <w:rPr>
          <w:rStyle w:val="s1"/>
          <w:lang w:val="de-DE"/>
        </w:rPr>
      </w:pPr>
      <w:r>
        <w:rPr>
          <w:rStyle w:val="s1"/>
          <w:lang w:val="de-DE"/>
        </w:rPr>
        <w:t>Wenn eine E-Mail-Nachricht an eine Adresse außerhalb der Domain des Benutzers gesendet wird, erfolgt die Übertragung dieser Nachricht an die Domain des Empfängers über SMTP (Simple Mail Transport Protocol).</w:t>
      </w:r>
    </w:p>
    <w:p w14:paraId="77BB3A23" w14:textId="77777777" w:rsidR="001C7CD0" w:rsidRPr="00892F08" w:rsidRDefault="001C7CD0" w:rsidP="001C7CD0">
      <w:pPr>
        <w:rPr>
          <w:rStyle w:val="s1"/>
          <w:lang w:val="de-DE"/>
        </w:rPr>
      </w:pPr>
      <w:r>
        <w:rPr>
          <w:rStyle w:val="s1"/>
          <w:lang w:val="de-DE"/>
        </w:rPr>
        <w:t>Gegenwärtig zeichnet sich zwar ein zunehmender Umstieg auf Cloud-Dienste ab, doch viele Kunden legen nach wie vor Wert auf eine eigene, lokale E-Mail-Server-Infrastruktur. Dafür gibt es auch gute Gründe, wie etwa Datenschutz, den Wunsch nach speziellen Funktionen oder gesetzliche Vorschriften.</w:t>
      </w:r>
    </w:p>
    <w:p w14:paraId="64B24873" w14:textId="77777777" w:rsidR="001C7CD0" w:rsidRPr="00892F08" w:rsidRDefault="001C7CD0" w:rsidP="001C7CD0">
      <w:pPr>
        <w:rPr>
          <w:rStyle w:val="s1"/>
          <w:lang w:val="de-DE"/>
        </w:rPr>
      </w:pPr>
      <w:r>
        <w:rPr>
          <w:rStyle w:val="s1"/>
          <w:lang w:val="de-DE"/>
        </w:rPr>
        <w:t>Bei Kunden, die ihren eigenen lokalen E-Mail-Server verwalten, können jedoch die folgenden Probleme auftreten:</w:t>
      </w:r>
    </w:p>
    <w:p w14:paraId="269247CF" w14:textId="77777777" w:rsidR="001C7CD0" w:rsidRPr="00892F08" w:rsidRDefault="001C7CD0" w:rsidP="001B52D6">
      <w:pPr>
        <w:pStyle w:val="ListParagraph"/>
        <w:widowControl/>
        <w:numPr>
          <w:ilvl w:val="0"/>
          <w:numId w:val="10"/>
        </w:numPr>
        <w:spacing w:line="264" w:lineRule="atLeast"/>
        <w:contextualSpacing/>
        <w:rPr>
          <w:rStyle w:val="s1"/>
          <w:lang w:val="de-DE"/>
        </w:rPr>
      </w:pPr>
      <w:r>
        <w:rPr>
          <w:rStyle w:val="s1"/>
          <w:lang w:val="de-DE"/>
        </w:rPr>
        <w:t>Abrupte und extreme Nutzungsspitzen (sog. „Bursts“) oder DDoS-Angriffe auf den für das Internet offenen Port 25 (SMTP).</w:t>
      </w:r>
    </w:p>
    <w:p w14:paraId="54D9967B" w14:textId="77777777" w:rsidR="001C7CD0" w:rsidRPr="00892F08" w:rsidRDefault="001C7CD0" w:rsidP="001B52D6">
      <w:pPr>
        <w:pStyle w:val="ListParagraph"/>
        <w:widowControl/>
        <w:numPr>
          <w:ilvl w:val="0"/>
          <w:numId w:val="10"/>
        </w:numPr>
        <w:spacing w:line="264" w:lineRule="atLeast"/>
        <w:contextualSpacing/>
        <w:rPr>
          <w:rStyle w:val="s1"/>
          <w:lang w:val="de-DE"/>
        </w:rPr>
      </w:pPr>
      <w:r>
        <w:rPr>
          <w:rStyle w:val="s1"/>
          <w:lang w:val="de-DE"/>
        </w:rPr>
        <w:t>Hohe Investitionen in E-Mail-Sicherheitsanwendungen oder Software.</w:t>
      </w:r>
    </w:p>
    <w:p w14:paraId="3A6ED50F" w14:textId="77777777" w:rsidR="001C7CD0" w:rsidRPr="00892F08" w:rsidRDefault="001C7CD0" w:rsidP="001B52D6">
      <w:pPr>
        <w:pStyle w:val="ListParagraph"/>
        <w:widowControl/>
        <w:numPr>
          <w:ilvl w:val="0"/>
          <w:numId w:val="10"/>
        </w:numPr>
        <w:spacing w:line="264" w:lineRule="atLeast"/>
        <w:contextualSpacing/>
        <w:rPr>
          <w:rStyle w:val="s1"/>
          <w:lang w:val="de-DE"/>
        </w:rPr>
      </w:pPr>
      <w:r>
        <w:rPr>
          <w:rStyle w:val="s1"/>
          <w:lang w:val="de-DE"/>
        </w:rPr>
        <w:t>Hoher Zeitaufwand in Verbindung mit der Anpassung und Pflege der E-Mail-Architektur.</w:t>
      </w:r>
    </w:p>
    <w:p w14:paraId="48F07B43" w14:textId="77777777" w:rsidR="00C0482C" w:rsidRPr="00892F08" w:rsidRDefault="001C7CD0" w:rsidP="001B52D6">
      <w:pPr>
        <w:pStyle w:val="ListParagraph"/>
        <w:widowControl/>
        <w:numPr>
          <w:ilvl w:val="0"/>
          <w:numId w:val="10"/>
        </w:numPr>
        <w:spacing w:line="264" w:lineRule="atLeast"/>
        <w:contextualSpacing/>
        <w:rPr>
          <w:rStyle w:val="s1"/>
          <w:lang w:val="de-DE"/>
        </w:rPr>
      </w:pPr>
      <w:r>
        <w:rPr>
          <w:rStyle w:val="s1"/>
          <w:lang w:val="de-DE"/>
        </w:rPr>
        <w:t>Bedarf an Fachwissen zur Fehlerbehebung und Analyse von Problemen im Zusammenhang mit dem E-Mail-Verkehr.</w:t>
      </w:r>
    </w:p>
    <w:p w14:paraId="4CB598DF" w14:textId="77777777" w:rsidR="00343559" w:rsidRPr="00892F08" w:rsidRDefault="001C7CD0" w:rsidP="001B52D6">
      <w:pPr>
        <w:pStyle w:val="ListParagraph"/>
        <w:widowControl/>
        <w:numPr>
          <w:ilvl w:val="0"/>
          <w:numId w:val="10"/>
        </w:numPr>
        <w:spacing w:line="264" w:lineRule="atLeast"/>
        <w:contextualSpacing/>
        <w:rPr>
          <w:rStyle w:val="s1"/>
          <w:lang w:val="de-DE"/>
        </w:rPr>
      </w:pPr>
      <w:r>
        <w:rPr>
          <w:rStyle w:val="s1"/>
          <w:lang w:val="de-DE"/>
        </w:rPr>
        <w:t>E-Mail-Server verwenden häufig nur eine einzelne IP-Adresse für den eingehenden und ausgehenden E-Mail-Verkehr. Dadurch besteht die Gefahr, dass die ausgehende IP-Adresse in Real-time Blackhole Lists (RBLs) aufgeführt wird.</w:t>
      </w:r>
    </w:p>
    <w:p w14:paraId="6DB6938D" w14:textId="77777777" w:rsidR="00D165F6" w:rsidRPr="00892F08" w:rsidRDefault="00D165F6" w:rsidP="007972F6">
      <w:pPr>
        <w:rPr>
          <w:rStyle w:val="s1"/>
          <w:highlight w:val="yellow"/>
          <w:lang w:val="de-DE"/>
        </w:rPr>
      </w:pPr>
      <w:r>
        <w:rPr>
          <w:rStyle w:val="s1"/>
          <w:lang w:val="de-DE"/>
        </w:rPr>
        <w:t>Easymail hilft in Zusammenwirkung mit der lokalen E-Mail-Server-Infrastruktur des Kunden dabei, diese Probleme zu lösen.</w:t>
      </w:r>
    </w:p>
    <w:p w14:paraId="104781AF" w14:textId="77777777" w:rsidR="001A0ED3" w:rsidRPr="00892F08" w:rsidRDefault="00D526B7" w:rsidP="007972F6">
      <w:pPr>
        <w:rPr>
          <w:rStyle w:val="s1"/>
          <w:lang w:val="de-DE"/>
        </w:rPr>
      </w:pPr>
      <w:r>
        <w:rPr>
          <w:rStyle w:val="s1"/>
          <w:lang w:val="de-DE"/>
        </w:rPr>
        <w:t>Easymail ist ein Mail Transfer Agent von POST. Er ermöglicht Unternehmen den Massenversand von E-Mails über eine separate Domain und einen separaten Mailserver. So können sie Marketingnachrichten an Tausende von Empfängern senden, ohne dass die Domain des Unternehmens auf der Blacklist für Spam auftaucht.</w:t>
      </w:r>
    </w:p>
    <w:p w14:paraId="2246DAFC" w14:textId="77777777" w:rsidR="00D165F6" w:rsidRPr="0049761B" w:rsidRDefault="00D165F6" w:rsidP="007972F6">
      <w:pPr>
        <w:rPr>
          <w:rStyle w:val="s1"/>
        </w:rPr>
      </w:pPr>
      <w:r>
        <w:rPr>
          <w:rStyle w:val="s1"/>
          <w:lang w:val="de-DE"/>
        </w:rPr>
        <w:t>Der größte Vorteil von Easymail liegt in der Möglichkeit, Nachrichten im Namen eines Dritten an den gewünschten Empfänger zu senden. Es gibt kein anderes Protokoll, das für die Verwaltung ausgehender Nachrichten zuständig ist. Daher ist SMTP auf Tausenden von Mailservern konfiguriert.</w:t>
      </w:r>
    </w:p>
    <w:p w14:paraId="134BC92B" w14:textId="77777777" w:rsidR="004E2988" w:rsidRPr="0049761B" w:rsidRDefault="004E2988" w:rsidP="007972F6">
      <w:pPr>
        <w:rPr>
          <w:rStyle w:val="s1"/>
          <w:bCs/>
          <w:caps/>
        </w:rPr>
      </w:pPr>
    </w:p>
    <w:p w14:paraId="5D71455F" w14:textId="77777777" w:rsidR="0049761B" w:rsidRPr="0049761B" w:rsidRDefault="00343559" w:rsidP="00343559">
      <w:pPr>
        <w:pStyle w:val="Heading1"/>
      </w:pPr>
      <w:r>
        <w:rPr>
          <w:lang w:val="de-DE"/>
        </w:rPr>
        <w:t>FUNKTIONELLE Beschreibung</w:t>
      </w:r>
    </w:p>
    <w:p w14:paraId="5D7F23AE" w14:textId="77777777" w:rsidR="0049761B" w:rsidRPr="00892F08" w:rsidRDefault="009A3293" w:rsidP="007548C1">
      <w:pPr>
        <w:rPr>
          <w:rFonts w:cstheme="minorHAnsi"/>
          <w:lang w:val="de-DE"/>
        </w:rPr>
      </w:pPr>
      <w:r>
        <w:rPr>
          <w:rFonts w:cstheme="minorHAnsi"/>
          <w:lang w:val="de-DE"/>
        </w:rPr>
        <w:t>Easymail funktioniert wie ein Gateway für den ausgehenden E-Mail-Verkehr und ermöglicht es den registrierten Kunden, ihren lokalen Mailserver vor dem Internet zu verbergen und zu schützen.</w:t>
      </w:r>
    </w:p>
    <w:p w14:paraId="71889FB4" w14:textId="77777777" w:rsidR="00343559" w:rsidRPr="00892F08" w:rsidRDefault="0042569A" w:rsidP="007548C1">
      <w:pPr>
        <w:rPr>
          <w:rStyle w:val="s1"/>
          <w:lang w:val="de-DE"/>
        </w:rPr>
      </w:pPr>
      <w:r>
        <w:rPr>
          <w:rFonts w:cstheme="minorHAnsi"/>
          <w:lang w:val="de-DE"/>
        </w:rPr>
        <w:t xml:space="preserve">Easymail </w:t>
      </w:r>
      <w:r>
        <w:rPr>
          <w:rStyle w:val="s1"/>
          <w:lang w:val="de-DE"/>
        </w:rPr>
        <w:t>bietet die folgenden Verbesserungen für den lokalen Mail Transfer Agent (MTA) des Kunden:</w:t>
      </w:r>
    </w:p>
    <w:p w14:paraId="21639FE6" w14:textId="77777777" w:rsidR="004015A9" w:rsidRPr="00892F08" w:rsidRDefault="004015A9" w:rsidP="001B52D6">
      <w:pPr>
        <w:pStyle w:val="ListParagraph"/>
        <w:widowControl/>
        <w:numPr>
          <w:ilvl w:val="0"/>
          <w:numId w:val="11"/>
        </w:numPr>
        <w:spacing w:line="264" w:lineRule="atLeast"/>
        <w:contextualSpacing/>
        <w:rPr>
          <w:rStyle w:val="s1"/>
          <w:lang w:val="de-DE"/>
        </w:rPr>
      </w:pPr>
      <w:r>
        <w:rPr>
          <w:rStyle w:val="s1"/>
          <w:rFonts w:cstheme="minorHAnsi"/>
          <w:lang w:val="de-DE"/>
        </w:rPr>
        <w:t>H</w:t>
      </w:r>
      <w:r>
        <w:rPr>
          <w:rStyle w:val="s1"/>
          <w:lang w:val="de-DE"/>
        </w:rPr>
        <w:t>ochwertiger E-Mail-Schutzmechanismus mit AVAS-Scans und einer partiellen Filterung von Inhalten.</w:t>
      </w:r>
    </w:p>
    <w:p w14:paraId="05F9F66D" w14:textId="77777777" w:rsidR="00D81254" w:rsidRPr="00892F08" w:rsidRDefault="004015A9" w:rsidP="001B52D6">
      <w:pPr>
        <w:pStyle w:val="ListParagraph"/>
        <w:widowControl/>
        <w:numPr>
          <w:ilvl w:val="0"/>
          <w:numId w:val="11"/>
        </w:numPr>
        <w:spacing w:line="264" w:lineRule="atLeast"/>
        <w:contextualSpacing/>
        <w:rPr>
          <w:rStyle w:val="s1"/>
          <w:lang w:val="de-DE"/>
        </w:rPr>
      </w:pPr>
      <w:r>
        <w:rPr>
          <w:rStyle w:val="s1"/>
          <w:lang w:val="de-DE"/>
        </w:rPr>
        <w:t>Jeweils mindestens eine aktive und überwachte IP-Adresse für ausgehende Nachrichten aus verschiedenen IP-Pools. So wird sichergestellt, dass der zustellbare ausgehende E-Mail-Verkehr des Kunden das gewünschte Ziel erreicht.</w:t>
      </w:r>
    </w:p>
    <w:p w14:paraId="616F6C18" w14:textId="77777777" w:rsidR="00D81254" w:rsidRPr="00892F08" w:rsidRDefault="00066B7C" w:rsidP="001B52D6">
      <w:pPr>
        <w:pStyle w:val="ListParagraph"/>
        <w:widowControl/>
        <w:numPr>
          <w:ilvl w:val="0"/>
          <w:numId w:val="11"/>
        </w:numPr>
        <w:spacing w:line="264" w:lineRule="atLeast"/>
        <w:contextualSpacing/>
        <w:rPr>
          <w:rStyle w:val="s1"/>
          <w:lang w:val="de-DE"/>
        </w:rPr>
      </w:pPr>
      <w:r>
        <w:rPr>
          <w:rStyle w:val="s1"/>
          <w:lang w:val="de-DE"/>
        </w:rPr>
        <w:t>Der MTA des Kunden kann als einfacher E-Mail-Dienst konfiguriert und betrieben werden, der auf die spezifischen Anforderungen der Endnutzer ausgerichtet ist.</w:t>
      </w:r>
    </w:p>
    <w:p w14:paraId="0A92ACEA" w14:textId="77777777" w:rsidR="00D81254" w:rsidRPr="00892F08" w:rsidRDefault="002F0C84" w:rsidP="001B52D6">
      <w:pPr>
        <w:pStyle w:val="ListParagraph"/>
        <w:widowControl/>
        <w:numPr>
          <w:ilvl w:val="0"/>
          <w:numId w:val="11"/>
        </w:numPr>
        <w:spacing w:line="264" w:lineRule="atLeast"/>
        <w:contextualSpacing/>
        <w:rPr>
          <w:rStyle w:val="s1"/>
          <w:lang w:val="de-DE"/>
        </w:rPr>
      </w:pPr>
      <w:r>
        <w:rPr>
          <w:rStyle w:val="s1"/>
          <w:lang w:val="de-DE"/>
        </w:rPr>
        <w:t>Bei der Fehlerbehebung und der Analyse des E-Mail-Verkehrs kann sich der Kunde auf die E-Mail-Experten von POST verlassen.</w:t>
      </w:r>
    </w:p>
    <w:p w14:paraId="38003878" w14:textId="77777777" w:rsidR="00D81254" w:rsidRPr="0049761B" w:rsidRDefault="007E1DB0" w:rsidP="007548C1">
      <w:r>
        <w:rPr>
          <w:noProof/>
          <w:lang w:val="de-DE"/>
        </w:rPr>
        <w:t xml:space="preserve"> </w:t>
      </w:r>
      <w:r>
        <w:rPr>
          <w:noProof/>
          <w:lang w:val="de-DE"/>
        </w:rPr>
        <w:lastRenderedPageBreak/>
        <w:drawing>
          <wp:inline distT="0" distB="0" distL="0" distR="0" wp14:anchorId="76FD99A0">
            <wp:extent cx="6122670" cy="3338830"/>
            <wp:effectExtent l="0" t="0" r="0" b="0"/>
            <wp:docPr id="55" name="Picture 54">
              <a:extLst xmlns:a="http://schemas.openxmlformats.org/drawingml/2006/main">
                <a:ext uri="{FF2B5EF4-FFF2-40B4-BE49-F238E27FC236}">
                  <a16:creationId xmlns:a16="http://schemas.microsoft.com/office/drawing/2014/main" id="{BC2CA926-A475-BDCC-E7F4-CA4BCA14F7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a:extLst>
                        <a:ext uri="{FF2B5EF4-FFF2-40B4-BE49-F238E27FC236}">
                          <a16:creationId xmlns:a16="http://schemas.microsoft.com/office/drawing/2014/main" id="{BC2CA926-A475-BDCC-E7F4-CA4BCA14F7A5}"/>
                        </a:ext>
                      </a:extLst>
                    </pic:cNvPr>
                    <pic:cNvPicPr>
                      <a:picLocks noChangeAspect="1"/>
                    </pic:cNvPicPr>
                  </pic:nvPicPr>
                  <pic:blipFill>
                    <a:blip r:embed="rId20"/>
                    <a:stretch>
                      <a:fillRect/>
                    </a:stretch>
                  </pic:blipFill>
                  <pic:spPr>
                    <a:xfrm>
                      <a:off x="0" y="0"/>
                      <a:ext cx="6122670" cy="3338830"/>
                    </a:xfrm>
                    <a:prstGeom prst="rect">
                      <a:avLst/>
                    </a:prstGeom>
                  </pic:spPr>
                </pic:pic>
              </a:graphicData>
            </a:graphic>
          </wp:inline>
        </w:drawing>
      </w:r>
    </w:p>
    <w:p w14:paraId="7B83148E" w14:textId="77777777" w:rsidR="0049761B" w:rsidRPr="0049761B" w:rsidRDefault="00343559" w:rsidP="00343559">
      <w:pPr>
        <w:pStyle w:val="Heading2"/>
      </w:pPr>
      <w:r>
        <w:rPr>
          <w:bCs/>
          <w:lang w:val="de-DE"/>
        </w:rPr>
        <w:t>Detaillierte Produktbeschreibung</w:t>
      </w:r>
    </w:p>
    <w:p w14:paraId="6EB877EE" w14:textId="77777777" w:rsidR="0049761B" w:rsidRPr="00892F08" w:rsidRDefault="00446514" w:rsidP="00343559">
      <w:pPr>
        <w:pStyle w:val="TableParagraph"/>
        <w:rPr>
          <w:lang w:val="de-DE"/>
        </w:rPr>
      </w:pPr>
      <w:r>
        <w:rPr>
          <w:lang w:val="de-DE"/>
        </w:rPr>
        <w:t>Easymail ist ein sicheres Mail-Relay, das Geschäftskunden von POST Telecom vorbehalten ist.</w:t>
      </w:r>
    </w:p>
    <w:p w14:paraId="35DDD87A" w14:textId="77777777" w:rsidR="00A40D23" w:rsidRPr="0049761B" w:rsidRDefault="00A40D23" w:rsidP="00343559">
      <w:pPr>
        <w:pStyle w:val="TableParagraph"/>
      </w:pPr>
      <w:r>
        <w:rPr>
          <w:lang w:val="de-DE"/>
        </w:rPr>
        <w:t>Die Kunden können den Dienst für den kostenlosen Versand von E-Mails verwenden. Er unterliegt keiner Mengenbeschränkung.</w:t>
      </w:r>
    </w:p>
    <w:p w14:paraId="1AC69345" w14:textId="77777777" w:rsidR="00343559" w:rsidRPr="0049761B" w:rsidRDefault="00343559" w:rsidP="00343559">
      <w:pPr>
        <w:pStyle w:val="Heading1"/>
      </w:pPr>
      <w:r>
        <w:rPr>
          <w:lang w:val="de-DE"/>
        </w:rPr>
        <w:t>BEREITSTELLUNG DES DIENSTES</w:t>
      </w:r>
    </w:p>
    <w:p w14:paraId="4F0C7477" w14:textId="77777777" w:rsidR="00343559" w:rsidRPr="0049761B" w:rsidRDefault="00343559" w:rsidP="00343559">
      <w:pPr>
        <w:pStyle w:val="Heading2"/>
      </w:pPr>
      <w:r>
        <w:rPr>
          <w:bCs/>
          <w:lang w:val="de-DE"/>
        </w:rPr>
        <w:t>Implementierungsmethode (Ersteinrichtung des Dienstes)</w:t>
      </w:r>
    </w:p>
    <w:p w14:paraId="2BDCCE20" w14:textId="77777777" w:rsidR="00F8646C" w:rsidRPr="0049761B" w:rsidRDefault="00F8646C" w:rsidP="00970895">
      <w:pPr>
        <w:pStyle w:val="ListParagraph"/>
        <w:widowControl/>
        <w:spacing w:line="264" w:lineRule="atLeast"/>
        <w:ind w:left="720"/>
        <w:contextualSpacing/>
        <w:rPr>
          <w:noProof/>
        </w:rPr>
      </w:pPr>
      <w:r>
        <w:rPr>
          <w:noProof/>
          <w:lang w:val="de-DE"/>
        </w:rPr>
        <w:t>POST:</w:t>
      </w:r>
    </w:p>
    <w:p w14:paraId="50DC73BF" w14:textId="77777777" w:rsidR="0049761B" w:rsidRPr="0049761B" w:rsidRDefault="00F8646C" w:rsidP="001B52D6">
      <w:pPr>
        <w:pStyle w:val="ListParagraph"/>
        <w:widowControl/>
        <w:numPr>
          <w:ilvl w:val="0"/>
          <w:numId w:val="16"/>
        </w:numPr>
        <w:spacing w:line="264" w:lineRule="atLeast"/>
        <w:contextualSpacing/>
        <w:rPr>
          <w:noProof/>
        </w:rPr>
      </w:pPr>
      <w:r>
        <w:rPr>
          <w:noProof/>
          <w:lang w:val="de-DE"/>
        </w:rPr>
        <w:t>Domainnamen des Kunden registrieren</w:t>
      </w:r>
    </w:p>
    <w:p w14:paraId="34514339" w14:textId="77777777" w:rsidR="00F8646C" w:rsidRPr="0049761B" w:rsidRDefault="00F8646C" w:rsidP="001B52D6">
      <w:pPr>
        <w:pStyle w:val="ListParagraph"/>
        <w:widowControl/>
        <w:numPr>
          <w:ilvl w:val="0"/>
          <w:numId w:val="16"/>
        </w:numPr>
        <w:spacing w:line="264" w:lineRule="atLeast"/>
        <w:contextualSpacing/>
        <w:rPr>
          <w:noProof/>
        </w:rPr>
      </w:pPr>
      <w:r>
        <w:rPr>
          <w:noProof/>
          <w:lang w:val="de-DE"/>
        </w:rPr>
        <w:t>Ein Link wird erzeugt.</w:t>
      </w:r>
    </w:p>
    <w:p w14:paraId="2C8CBD92" w14:textId="77777777" w:rsidR="00F8646C" w:rsidRPr="00892F08" w:rsidRDefault="00F8646C" w:rsidP="001B52D6">
      <w:pPr>
        <w:pStyle w:val="ListParagraph"/>
        <w:widowControl/>
        <w:numPr>
          <w:ilvl w:val="1"/>
          <w:numId w:val="10"/>
        </w:numPr>
        <w:spacing w:line="264" w:lineRule="atLeast"/>
        <w:contextualSpacing/>
        <w:rPr>
          <w:noProof/>
          <w:lang w:val="de-DE"/>
        </w:rPr>
      </w:pPr>
      <w:r>
        <w:rPr>
          <w:noProof/>
          <w:lang w:val="de-DE"/>
        </w:rPr>
        <w:t>Relay-Mailhost des Kunden hinzufügen (eingehender Datenverkehr)</w:t>
      </w:r>
    </w:p>
    <w:p w14:paraId="2E51580A" w14:textId="77777777" w:rsidR="00F8646C" w:rsidRPr="00892F08" w:rsidRDefault="00F8646C" w:rsidP="001B52D6">
      <w:pPr>
        <w:pStyle w:val="ListParagraph"/>
        <w:widowControl/>
        <w:numPr>
          <w:ilvl w:val="1"/>
          <w:numId w:val="10"/>
        </w:numPr>
        <w:spacing w:line="264" w:lineRule="atLeast"/>
        <w:contextualSpacing/>
        <w:rPr>
          <w:noProof/>
          <w:lang w:val="de-DE"/>
        </w:rPr>
      </w:pPr>
      <w:r>
        <w:rPr>
          <w:noProof/>
          <w:lang w:val="de-DE"/>
        </w:rPr>
        <w:t>Domainnamen des Kunden hinzufügen (eingehender Datenverkehr)</w:t>
      </w:r>
    </w:p>
    <w:p w14:paraId="01AB54D9" w14:textId="77777777" w:rsidR="00F8646C" w:rsidRPr="00892F08" w:rsidRDefault="00F8646C" w:rsidP="001B52D6">
      <w:pPr>
        <w:pStyle w:val="ListParagraph"/>
        <w:widowControl/>
        <w:numPr>
          <w:ilvl w:val="1"/>
          <w:numId w:val="10"/>
        </w:numPr>
        <w:spacing w:line="264" w:lineRule="atLeast"/>
        <w:contextualSpacing/>
        <w:rPr>
          <w:noProof/>
          <w:lang w:val="de-DE"/>
        </w:rPr>
      </w:pPr>
      <w:r>
        <w:rPr>
          <w:noProof/>
          <w:lang w:val="de-DE"/>
        </w:rPr>
        <w:t>IP-Adressen des Kunden für ausgehenden Datenverkehr hinzufügen (SMTP-Übertragung)</w:t>
      </w:r>
    </w:p>
    <w:p w14:paraId="24E2BAD0" w14:textId="77777777" w:rsidR="00F8646C" w:rsidRPr="0049761B" w:rsidRDefault="00F8646C" w:rsidP="00970895">
      <w:pPr>
        <w:pStyle w:val="ListParagraph"/>
        <w:widowControl/>
        <w:spacing w:line="264" w:lineRule="atLeast"/>
        <w:ind w:left="720"/>
        <w:contextualSpacing/>
        <w:rPr>
          <w:noProof/>
        </w:rPr>
      </w:pPr>
      <w:r>
        <w:rPr>
          <w:noProof/>
          <w:lang w:val="de-DE"/>
        </w:rPr>
        <w:t>Kunde:</w:t>
      </w:r>
    </w:p>
    <w:p w14:paraId="292576F6" w14:textId="77777777" w:rsidR="00F8646C" w:rsidRPr="00892F08" w:rsidRDefault="00F8646C" w:rsidP="001B52D6">
      <w:pPr>
        <w:pStyle w:val="ListParagraph"/>
        <w:widowControl/>
        <w:numPr>
          <w:ilvl w:val="1"/>
          <w:numId w:val="10"/>
        </w:numPr>
        <w:spacing w:line="264" w:lineRule="atLeast"/>
        <w:contextualSpacing/>
        <w:rPr>
          <w:noProof/>
          <w:lang w:val="de-DE"/>
        </w:rPr>
      </w:pPr>
      <w:r>
        <w:rPr>
          <w:noProof/>
          <w:lang w:val="de-DE"/>
        </w:rPr>
        <w:t>SPF-Eintrag von POST in Kundennetzwerk einfügen</w:t>
      </w:r>
    </w:p>
    <w:p w14:paraId="1D518B18" w14:textId="77777777" w:rsidR="00970895" w:rsidRPr="00892F08" w:rsidRDefault="00970895" w:rsidP="00C25856">
      <w:pPr>
        <w:pStyle w:val="TableParagraph"/>
        <w:rPr>
          <w:rFonts w:eastAsiaTheme="minorHAnsi" w:cs="Tahoma"/>
          <w:color w:val="auto"/>
          <w:highlight w:val="green"/>
          <w:lang w:val="de-DE"/>
        </w:rPr>
      </w:pPr>
    </w:p>
    <w:p w14:paraId="5C51D562" w14:textId="77777777" w:rsidR="0049761B" w:rsidRPr="00892F08" w:rsidRDefault="00C25856" w:rsidP="00C25856">
      <w:pPr>
        <w:pStyle w:val="TableParagraph"/>
        <w:rPr>
          <w:rFonts w:eastAsiaTheme="minorHAnsi" w:cs="Tahoma"/>
          <w:color w:val="auto"/>
          <w:lang w:val="de-DE"/>
        </w:rPr>
      </w:pPr>
      <w:r>
        <w:rPr>
          <w:rFonts w:eastAsiaTheme="minorHAnsi" w:cs="Tahoma"/>
          <w:color w:val="auto"/>
          <w:lang w:val="de-DE"/>
        </w:rPr>
        <w:t>Geschätzter Zeitaufwand für die Einrichtung:</w:t>
      </w:r>
    </w:p>
    <w:p w14:paraId="4A73FD3F" w14:textId="77777777" w:rsidR="00C25856" w:rsidRPr="0049761B" w:rsidRDefault="00C25856" w:rsidP="001B52D6">
      <w:pPr>
        <w:pStyle w:val="TableParagraph"/>
        <w:numPr>
          <w:ilvl w:val="0"/>
          <w:numId w:val="10"/>
        </w:numPr>
        <w:rPr>
          <w:rFonts w:eastAsiaTheme="minorHAnsi" w:cs="Tahoma"/>
          <w:color w:val="auto"/>
        </w:rPr>
      </w:pPr>
      <w:r>
        <w:rPr>
          <w:rFonts w:eastAsiaTheme="minorHAnsi" w:cs="Tahoma"/>
          <w:color w:val="auto"/>
          <w:lang w:val="de-DE"/>
        </w:rPr>
        <w:t>POST: 1 Stunde</w:t>
      </w:r>
    </w:p>
    <w:p w14:paraId="5EC74243" w14:textId="77777777" w:rsidR="00C25856" w:rsidRPr="0049761B" w:rsidRDefault="00C25856" w:rsidP="001B52D6">
      <w:pPr>
        <w:pStyle w:val="TableParagraph"/>
        <w:numPr>
          <w:ilvl w:val="0"/>
          <w:numId w:val="10"/>
        </w:numPr>
        <w:rPr>
          <w:rFonts w:eastAsiaTheme="minorHAnsi" w:cs="Tahoma"/>
          <w:color w:val="auto"/>
        </w:rPr>
      </w:pPr>
      <w:r>
        <w:rPr>
          <w:rFonts w:eastAsiaTheme="minorHAnsi" w:cs="Tahoma"/>
          <w:color w:val="auto"/>
          <w:lang w:val="de-DE"/>
        </w:rPr>
        <w:t>Kunde: 1 Stunde</w:t>
      </w:r>
    </w:p>
    <w:p w14:paraId="1D45DF28" w14:textId="77777777" w:rsidR="00C25856" w:rsidRPr="0049761B" w:rsidRDefault="00C25856" w:rsidP="00C25856">
      <w:pPr>
        <w:pStyle w:val="TableParagraph"/>
        <w:rPr>
          <w:rFonts w:ascii="Calibri" w:eastAsiaTheme="minorHAnsi" w:hAnsi="Calibri"/>
          <w:color w:val="auto"/>
        </w:rPr>
      </w:pPr>
    </w:p>
    <w:p w14:paraId="1C8EBAB4" w14:textId="77777777" w:rsidR="00C25856" w:rsidRPr="00892F08" w:rsidRDefault="00C25856" w:rsidP="00C25856">
      <w:pPr>
        <w:pStyle w:val="TableParagraph"/>
        <w:rPr>
          <w:rFonts w:eastAsiaTheme="minorHAnsi" w:cs="Tahoma"/>
          <w:color w:val="auto"/>
          <w:lang w:val="de-DE"/>
        </w:rPr>
      </w:pPr>
      <w:r>
        <w:rPr>
          <w:rFonts w:eastAsiaTheme="minorHAnsi" w:cs="Tahoma"/>
          <w:color w:val="auto"/>
          <w:lang w:val="de-DE"/>
        </w:rPr>
        <w:t>Geschätzte Zeit für die Bereitstellung: 1 Tag (nach Eingang der Bestellung und je nach Reaktionsfähigkeit des Kunden)</w:t>
      </w:r>
    </w:p>
    <w:p w14:paraId="2A9D5592" w14:textId="77777777" w:rsidR="004D6B1E" w:rsidRPr="0049761B" w:rsidRDefault="004D6B1E" w:rsidP="004D6B1E">
      <w:pPr>
        <w:pStyle w:val="Heading2"/>
        <w:rPr>
          <w:noProof/>
        </w:rPr>
      </w:pPr>
      <w:r>
        <w:rPr>
          <w:bCs/>
          <w:noProof/>
          <w:lang w:val="de-DE"/>
        </w:rPr>
        <w:t>Beendigung des Dienstes</w:t>
      </w:r>
    </w:p>
    <w:p w14:paraId="70E89522" w14:textId="77777777" w:rsidR="00D866F6" w:rsidRPr="00892F08" w:rsidRDefault="00D866F6" w:rsidP="00D866F6">
      <w:pPr>
        <w:widowControl/>
        <w:spacing w:line="264" w:lineRule="atLeast"/>
        <w:ind w:left="360"/>
        <w:contextualSpacing/>
        <w:rPr>
          <w:noProof/>
          <w:lang w:val="de-DE"/>
        </w:rPr>
      </w:pPr>
      <w:r>
        <w:rPr>
          <w:noProof/>
          <w:lang w:val="de-DE"/>
        </w:rPr>
        <w:lastRenderedPageBreak/>
        <w:t>Easymail ist Geschäftskunden vorbehalten, die andere Dienste von POST Telecom abonniert haben. Wenn sämtliche Abonnements für Dienste von POST gekündigt werden, wird die Bereitstellung von Easymail beendet. Hat der Geschäftskunde sein letztes Abonnement für einen Dienst von POST Telecom gekündigt, wird der Easymail-Dienst für die darauffolgenden Monate deaktiviert. Der Geschäftskunde wird vor der Deaktivierung benachrichtigt.</w:t>
      </w:r>
    </w:p>
    <w:p w14:paraId="25AE240D" w14:textId="77777777" w:rsidR="00803271" w:rsidRPr="00892F08" w:rsidRDefault="00D866F6" w:rsidP="00D866F6">
      <w:pPr>
        <w:widowControl/>
        <w:spacing w:line="264" w:lineRule="atLeast"/>
        <w:ind w:left="360"/>
        <w:contextualSpacing/>
        <w:rPr>
          <w:noProof/>
          <w:lang w:val="de-DE"/>
        </w:rPr>
      </w:pPr>
      <w:r>
        <w:rPr>
          <w:noProof/>
          <w:lang w:val="de-DE"/>
        </w:rPr>
        <w:t>Es werden keine Gebühren in Bezug auf die vorzeitige Beendigung von Easymail erhoben.</w:t>
      </w:r>
    </w:p>
    <w:p w14:paraId="24A9D360" w14:textId="77777777" w:rsidR="00803271" w:rsidRPr="00892F08" w:rsidRDefault="00803271" w:rsidP="00803271">
      <w:pPr>
        <w:widowControl/>
        <w:spacing w:line="264" w:lineRule="atLeast"/>
        <w:ind w:left="360"/>
        <w:contextualSpacing/>
        <w:rPr>
          <w:noProof/>
          <w:lang w:val="de-DE"/>
        </w:rPr>
      </w:pPr>
    </w:p>
    <w:p w14:paraId="221EDCBF" w14:textId="77777777" w:rsidR="004D6B1E" w:rsidRPr="0049761B" w:rsidRDefault="004D6B1E" w:rsidP="001B52D6">
      <w:pPr>
        <w:pStyle w:val="ListParagraph"/>
        <w:widowControl/>
        <w:numPr>
          <w:ilvl w:val="0"/>
          <w:numId w:val="19"/>
        </w:numPr>
        <w:spacing w:line="264" w:lineRule="atLeast"/>
        <w:contextualSpacing/>
        <w:rPr>
          <w:noProof/>
        </w:rPr>
      </w:pPr>
      <w:r>
        <w:rPr>
          <w:noProof/>
          <w:lang w:val="de-DE"/>
        </w:rPr>
        <w:t>POST Technologies:</w:t>
      </w:r>
    </w:p>
    <w:p w14:paraId="1507612F" w14:textId="77777777" w:rsidR="004D6B1E" w:rsidRPr="0049761B" w:rsidRDefault="004D6B1E" w:rsidP="001B52D6">
      <w:pPr>
        <w:pStyle w:val="ListParagraph"/>
        <w:widowControl/>
        <w:numPr>
          <w:ilvl w:val="1"/>
          <w:numId w:val="10"/>
        </w:numPr>
        <w:spacing w:line="264" w:lineRule="atLeast"/>
        <w:contextualSpacing/>
        <w:rPr>
          <w:noProof/>
        </w:rPr>
      </w:pPr>
      <w:r>
        <w:rPr>
          <w:noProof/>
          <w:lang w:val="de-DE"/>
        </w:rPr>
        <w:t>Relay-Mailhost des Kunden entfernen</w:t>
      </w:r>
    </w:p>
    <w:p w14:paraId="5727FABA" w14:textId="77777777" w:rsidR="004D6B1E" w:rsidRPr="0049761B" w:rsidRDefault="004D6B1E" w:rsidP="001B52D6">
      <w:pPr>
        <w:pStyle w:val="ListParagraph"/>
        <w:widowControl/>
        <w:numPr>
          <w:ilvl w:val="1"/>
          <w:numId w:val="10"/>
        </w:numPr>
        <w:spacing w:line="264" w:lineRule="atLeast"/>
        <w:contextualSpacing/>
        <w:rPr>
          <w:noProof/>
        </w:rPr>
      </w:pPr>
      <w:r>
        <w:rPr>
          <w:noProof/>
          <w:lang w:val="de-DE"/>
        </w:rPr>
        <w:t>Domainnamen des Kunden entfernen</w:t>
      </w:r>
    </w:p>
    <w:p w14:paraId="33CA8351" w14:textId="77777777" w:rsidR="004D6B1E" w:rsidRPr="00892F08" w:rsidRDefault="004D6B1E" w:rsidP="001B52D6">
      <w:pPr>
        <w:pStyle w:val="ListParagraph"/>
        <w:widowControl/>
        <w:numPr>
          <w:ilvl w:val="1"/>
          <w:numId w:val="10"/>
        </w:numPr>
        <w:spacing w:line="264" w:lineRule="atLeast"/>
        <w:contextualSpacing/>
        <w:rPr>
          <w:noProof/>
          <w:lang w:val="de-DE"/>
        </w:rPr>
      </w:pPr>
      <w:r>
        <w:rPr>
          <w:noProof/>
          <w:lang w:val="de-DE"/>
        </w:rPr>
        <w:t>IP-Adressen des Kunden für ausgehenden Datenverkehr entfernen</w:t>
      </w:r>
    </w:p>
    <w:p w14:paraId="7B1C9AC8" w14:textId="77777777" w:rsidR="0049761B" w:rsidRPr="0049761B" w:rsidRDefault="004D6B1E" w:rsidP="001B52D6">
      <w:pPr>
        <w:pStyle w:val="ListParagraph"/>
        <w:widowControl/>
        <w:numPr>
          <w:ilvl w:val="0"/>
          <w:numId w:val="20"/>
        </w:numPr>
        <w:spacing w:line="264" w:lineRule="atLeast"/>
        <w:contextualSpacing/>
        <w:rPr>
          <w:noProof/>
        </w:rPr>
      </w:pPr>
      <w:r>
        <w:rPr>
          <w:noProof/>
          <w:lang w:val="de-DE"/>
        </w:rPr>
        <w:t>Kunde:</w:t>
      </w:r>
    </w:p>
    <w:p w14:paraId="136ADB20" w14:textId="77777777" w:rsidR="004D6B1E" w:rsidRPr="00892F08" w:rsidRDefault="004D6B1E" w:rsidP="001B52D6">
      <w:pPr>
        <w:pStyle w:val="ListParagraph"/>
        <w:widowControl/>
        <w:numPr>
          <w:ilvl w:val="1"/>
          <w:numId w:val="10"/>
        </w:numPr>
        <w:spacing w:line="264" w:lineRule="atLeast"/>
        <w:contextualSpacing/>
        <w:rPr>
          <w:noProof/>
          <w:lang w:val="de-DE"/>
        </w:rPr>
      </w:pPr>
      <w:r>
        <w:rPr>
          <w:noProof/>
          <w:lang w:val="de-DE"/>
        </w:rPr>
        <w:t>SPF-Eintrag von POST aus Kundennetzwerk entfernen</w:t>
      </w:r>
    </w:p>
    <w:p w14:paraId="056526D5" w14:textId="77777777" w:rsidR="00C25856" w:rsidRPr="00892F08" w:rsidRDefault="00C25856" w:rsidP="00343559">
      <w:pPr>
        <w:pStyle w:val="TableParagraph"/>
        <w:rPr>
          <w:rFonts w:ascii="Calibri" w:eastAsiaTheme="minorHAnsi" w:hAnsi="Calibri"/>
          <w:color w:val="auto"/>
          <w:highlight w:val="green"/>
          <w:lang w:val="de-DE"/>
        </w:rPr>
      </w:pPr>
    </w:p>
    <w:p w14:paraId="148F6271" w14:textId="77777777" w:rsidR="00343559" w:rsidRPr="0049761B" w:rsidRDefault="00343559" w:rsidP="00343559">
      <w:pPr>
        <w:pStyle w:val="Heading1"/>
      </w:pPr>
      <w:r>
        <w:rPr>
          <w:lang w:val="de-DE"/>
        </w:rPr>
        <w:t>SERVICE LEVEL AGREEMENT</w:t>
      </w:r>
    </w:p>
    <w:p w14:paraId="5BC05135" w14:textId="77777777" w:rsidR="00343559" w:rsidRPr="0049761B" w:rsidRDefault="00343559" w:rsidP="00343559">
      <w:pPr>
        <w:pStyle w:val="Heading2"/>
      </w:pPr>
      <w:r>
        <w:rPr>
          <w:bCs/>
          <w:lang w:val="de-DE"/>
        </w:rPr>
        <w:t>Gegenstand</w:t>
      </w:r>
    </w:p>
    <w:p w14:paraId="7BF83504" w14:textId="77777777" w:rsidR="0049761B" w:rsidRPr="00892F08" w:rsidRDefault="00343559" w:rsidP="00343559">
      <w:pPr>
        <w:ind w:left="576"/>
        <w:rPr>
          <w:lang w:val="de-DE"/>
        </w:rPr>
      </w:pPr>
      <w:r>
        <w:rPr>
          <w:lang w:val="de-DE"/>
        </w:rPr>
        <w:t>Der Zweck dieses Service Level Agreement (SLA) besteht darin, die für das Produkt verfügbare Servicequalität und die Verpflichtungen zur Erbringung dieser Servicequalität zu definieren.</w:t>
      </w:r>
    </w:p>
    <w:p w14:paraId="7C16E7B1" w14:textId="77777777" w:rsidR="0049761B" w:rsidRPr="00892F08" w:rsidRDefault="00343559" w:rsidP="00343559">
      <w:pPr>
        <w:ind w:left="576"/>
        <w:rPr>
          <w:lang w:val="de-DE"/>
        </w:rPr>
      </w:pPr>
      <w:r>
        <w:rPr>
          <w:lang w:val="de-DE"/>
        </w:rPr>
        <w:t>Im SLA werden die wichtigsten Leistungsindikatoren, die zu erreichenden Zielwerte, die Messmethode und die Berichtsoptionen festgelegt.</w:t>
      </w:r>
    </w:p>
    <w:p w14:paraId="15C35A47" w14:textId="77777777" w:rsidR="00343559" w:rsidRPr="00892F08" w:rsidRDefault="00343559" w:rsidP="00343559">
      <w:pPr>
        <w:tabs>
          <w:tab w:val="left" w:pos="8241"/>
        </w:tabs>
        <w:ind w:left="576"/>
        <w:rPr>
          <w:rFonts w:cs="Tahoma"/>
          <w:lang w:val="de-DE"/>
        </w:rPr>
      </w:pPr>
      <w:r>
        <w:rPr>
          <w:rFonts w:cs="Tahoma"/>
          <w:lang w:val="de-DE"/>
        </w:rPr>
        <w:t>POST Telecom bietet mehrere Arten von SLA an, deren Spezifikationen in diesem Dokument beschrieben werden.</w:t>
      </w:r>
    </w:p>
    <w:p w14:paraId="026B1BB5" w14:textId="77777777" w:rsidR="00343559" w:rsidRPr="00892F08" w:rsidRDefault="00343559" w:rsidP="00343559">
      <w:pPr>
        <w:tabs>
          <w:tab w:val="left" w:pos="8241"/>
        </w:tabs>
        <w:ind w:left="576"/>
        <w:rPr>
          <w:rFonts w:cs="Tahoma"/>
          <w:lang w:val="de-DE"/>
        </w:rPr>
      </w:pPr>
      <w:r>
        <w:rPr>
          <w:rFonts w:cs="Tahoma"/>
          <w:lang w:val="de-DE"/>
        </w:rPr>
        <w:t>Die Art des SLA, das für die Erbringung einer Dienstleistung gilt, wird im Dienstleistungsvertrag festgelegt.</w:t>
      </w:r>
    </w:p>
    <w:p w14:paraId="62128DEC" w14:textId="77777777" w:rsidR="00343559" w:rsidRPr="0049761B" w:rsidRDefault="00343559" w:rsidP="001B52D6">
      <w:pPr>
        <w:numPr>
          <w:ilvl w:val="1"/>
          <w:numId w:val="3"/>
        </w:numPr>
        <w:tabs>
          <w:tab w:val="left" w:pos="8241"/>
        </w:tabs>
        <w:rPr>
          <w:b/>
        </w:rPr>
      </w:pPr>
      <w:r>
        <w:rPr>
          <w:b/>
          <w:bCs/>
          <w:lang w:val="de-DE"/>
        </w:rPr>
        <w:t>Gültigkeit und Überprüfungsverfahren</w:t>
      </w:r>
    </w:p>
    <w:p w14:paraId="7CDB8627" w14:textId="77777777" w:rsidR="00343559" w:rsidRPr="00892F08" w:rsidRDefault="00343559" w:rsidP="00343559">
      <w:pPr>
        <w:ind w:left="576"/>
        <w:rPr>
          <w:rFonts w:cs="Tahoma"/>
          <w:lang w:val="de-DE"/>
        </w:rPr>
      </w:pPr>
      <w:r>
        <w:rPr>
          <w:rFonts w:cs="Tahoma"/>
          <w:lang w:val="de-DE"/>
        </w:rPr>
        <w:t>Der Kunde kann eine Änderung des SLA beantragen. Dies könnte im Rahmen einer gemeinsamen Vereinbarung zwischen beiden Parteien erfolgen und durch die Unterzeichnung eines neuen Dienstleistungsvertrags bestätigt werden.</w:t>
      </w:r>
    </w:p>
    <w:p w14:paraId="0CB67AD6" w14:textId="77777777" w:rsidR="00343559" w:rsidRPr="0049761B" w:rsidRDefault="00343559" w:rsidP="00343559">
      <w:pPr>
        <w:pStyle w:val="Heading2"/>
      </w:pPr>
      <w:r>
        <w:rPr>
          <w:bCs/>
          <w:lang w:val="de-DE"/>
        </w:rPr>
        <w:t>Verfahren</w:t>
      </w:r>
    </w:p>
    <w:p w14:paraId="4F93102D" w14:textId="77777777" w:rsidR="00343559" w:rsidRPr="00892F08" w:rsidRDefault="00343559" w:rsidP="00343559">
      <w:pPr>
        <w:ind w:left="576"/>
        <w:rPr>
          <w:rFonts w:cs="Tahoma"/>
          <w:lang w:val="de-DE"/>
        </w:rPr>
      </w:pPr>
      <w:r>
        <w:rPr>
          <w:rFonts w:cs="Tahoma"/>
          <w:lang w:val="de-DE"/>
        </w:rPr>
        <w:t>Die Dienstleistungen werden nach den von POST Telecom verwendeten Methoden erbracht. Dabei handelt es sich um von POST Telecom eingesetzte Verfahren, Techniken, Know-how, Ressourcen oder Organisationen.</w:t>
      </w:r>
    </w:p>
    <w:p w14:paraId="57E05D2C" w14:textId="77777777" w:rsidR="0049761B" w:rsidRPr="00892F08" w:rsidRDefault="00343559" w:rsidP="00343559">
      <w:pPr>
        <w:tabs>
          <w:tab w:val="left" w:pos="8241"/>
        </w:tabs>
        <w:ind w:left="576"/>
        <w:rPr>
          <w:rFonts w:cs="Tahoma"/>
          <w:lang w:val="de-DE"/>
        </w:rPr>
      </w:pPr>
      <w:r>
        <w:rPr>
          <w:rFonts w:cs="Tahoma"/>
          <w:lang w:val="de-DE"/>
        </w:rPr>
        <w:t>Die Organisation und die Leistungsprozesse basieren auf den bewährten Praktiken und Empfehlungen von ITIL. Sie entsprechen ferner den Qualitäts- und Sicherheitsanforderungen von Normen wie ISO 27001.</w:t>
      </w:r>
    </w:p>
    <w:p w14:paraId="55633E1F" w14:textId="77777777" w:rsidR="00343559" w:rsidRPr="0049761B" w:rsidRDefault="00343559" w:rsidP="00343559">
      <w:pPr>
        <w:pStyle w:val="Heading2"/>
      </w:pPr>
      <w:r>
        <w:rPr>
          <w:bCs/>
          <w:lang w:val="de-DE"/>
        </w:rPr>
        <w:t>Information und Beratung</w:t>
      </w:r>
    </w:p>
    <w:p w14:paraId="5B52FCA2" w14:textId="77777777" w:rsidR="00343559" w:rsidRPr="00892F08" w:rsidRDefault="00343559" w:rsidP="00343559">
      <w:pPr>
        <w:tabs>
          <w:tab w:val="left" w:pos="8241"/>
        </w:tabs>
        <w:ind w:left="576"/>
        <w:rPr>
          <w:rFonts w:cs="Tahoma"/>
          <w:lang w:val="de-DE"/>
        </w:rPr>
      </w:pPr>
      <w:r>
        <w:rPr>
          <w:rFonts w:cs="Tahoma"/>
          <w:lang w:val="de-DE"/>
        </w:rPr>
        <w:t>Während der Ausführung des SLA verpflichtet sich POST Telecom, dem Kunden sämtliche Informationen und Ratschläge zur Verfügung zu stellen, die erforderlich sind, um das Niveau der erwarteten Dienstleistungen zu garantieren.</w:t>
      </w:r>
    </w:p>
    <w:p w14:paraId="19B2B6BC" w14:textId="77777777" w:rsidR="00343559" w:rsidRPr="00892F08" w:rsidRDefault="00343559" w:rsidP="00343559">
      <w:pPr>
        <w:tabs>
          <w:tab w:val="left" w:pos="8241"/>
        </w:tabs>
        <w:ind w:left="576"/>
        <w:rPr>
          <w:rFonts w:cs="Tahoma"/>
          <w:lang w:val="de-DE"/>
        </w:rPr>
      </w:pPr>
      <w:r>
        <w:rPr>
          <w:rFonts w:cs="Tahoma"/>
          <w:lang w:val="de-DE"/>
        </w:rPr>
        <w:lastRenderedPageBreak/>
        <w:t>Im Gegenzug verpflichtet sich der Kunde, nach Treu und Glauben daran mitzuwirken, die Qualifikationsanforderungen an die Rückmeldungen zu erfüllen.</w:t>
      </w:r>
    </w:p>
    <w:p w14:paraId="781902A4" w14:textId="77777777" w:rsidR="00343559" w:rsidRPr="0049761B" w:rsidRDefault="00343559" w:rsidP="00343559">
      <w:pPr>
        <w:pStyle w:val="Heading2"/>
      </w:pPr>
      <w:r>
        <w:rPr>
          <w:bCs/>
          <w:lang w:val="de-DE"/>
        </w:rPr>
        <w:t>Ausschlüsse</w:t>
      </w:r>
    </w:p>
    <w:p w14:paraId="72873E31" w14:textId="77777777" w:rsidR="0049761B" w:rsidRPr="00892F08" w:rsidRDefault="00343559" w:rsidP="00343559">
      <w:pPr>
        <w:ind w:firstLine="576"/>
        <w:contextualSpacing/>
        <w:rPr>
          <w:rFonts w:ascii="Arial" w:hAnsi="Arial" w:cs="Arial"/>
          <w:color w:val="222222"/>
          <w:lang w:val="de-DE"/>
        </w:rPr>
      </w:pPr>
      <w:r>
        <w:rPr>
          <w:rFonts w:cs="Tahoma"/>
          <w:lang w:val="de-DE"/>
        </w:rPr>
        <w:t>In den folgenden Fällen kann die Verantwortung von POST Telecom nicht in Anspruch genommen werden und das SLA gilt dem entsprechend nicht:</w:t>
      </w:r>
    </w:p>
    <w:p w14:paraId="4969DE4D" w14:textId="77777777" w:rsidR="00343559" w:rsidRPr="00892F08" w:rsidRDefault="00343559" w:rsidP="00343559">
      <w:pPr>
        <w:contextualSpacing/>
        <w:rPr>
          <w:lang w:val="de-DE"/>
        </w:rPr>
      </w:pPr>
    </w:p>
    <w:p w14:paraId="7D821D97" w14:textId="77777777" w:rsidR="00343559" w:rsidRPr="00892F08" w:rsidRDefault="00343559" w:rsidP="00343559">
      <w:pPr>
        <w:pStyle w:val="bullet"/>
        <w:ind w:left="1418"/>
        <w:rPr>
          <w:lang w:val="de-DE"/>
        </w:rPr>
      </w:pPr>
      <w:r>
        <w:rPr>
          <w:lang w:val="de-DE"/>
        </w:rPr>
        <w:t>Versagen von Gütern, Lösungen und Dienstleistungen, die nicht im Servicevertrag und in der Servicebeschreibung aufgeführt sind</w:t>
      </w:r>
    </w:p>
    <w:p w14:paraId="03B62019" w14:textId="77777777" w:rsidR="00343559" w:rsidRPr="00892F08" w:rsidRDefault="00343559" w:rsidP="00343559">
      <w:pPr>
        <w:pStyle w:val="bullet"/>
        <w:ind w:left="1418"/>
        <w:rPr>
          <w:lang w:val="de-DE"/>
        </w:rPr>
      </w:pPr>
      <w:r>
        <w:rPr>
          <w:lang w:val="de-DE"/>
        </w:rPr>
        <w:t>Versagen von Gütern, Lösungen und Dienstleistungen, die nicht von POST Telecom bereitgestellt und verwaltet werden</w:t>
      </w:r>
    </w:p>
    <w:p w14:paraId="7CFA0478" w14:textId="77777777" w:rsidR="00343559" w:rsidRPr="00892F08" w:rsidRDefault="00343559" w:rsidP="00343559">
      <w:pPr>
        <w:pStyle w:val="bullet"/>
        <w:ind w:left="1418"/>
        <w:rPr>
          <w:lang w:val="de-DE"/>
        </w:rPr>
      </w:pPr>
      <w:r>
        <w:rPr>
          <w:lang w:val="de-DE"/>
        </w:rPr>
        <w:t>Ausfall aufgrund der Verletzung einer Verpflichtung des Kunden, wie im Servicevertrag und in der Leistungsbeschreibung definiert</w:t>
      </w:r>
    </w:p>
    <w:p w14:paraId="1E8A61F0" w14:textId="77777777" w:rsidR="00343559" w:rsidRPr="00892F08" w:rsidRDefault="00343559" w:rsidP="00343559">
      <w:pPr>
        <w:pStyle w:val="bullet"/>
        <w:ind w:left="1418"/>
        <w:rPr>
          <w:lang w:val="de-DE"/>
        </w:rPr>
      </w:pPr>
      <w:r>
        <w:rPr>
          <w:lang w:val="de-DE"/>
        </w:rPr>
        <w:t>unterlassene Weitergabe von hinlänglich zutreffenden Informationen an den Post Telecom Service Desk bei der Meldung oder Bearbeitung eines Vorfalls</w:t>
      </w:r>
    </w:p>
    <w:p w14:paraId="3DDBEEDB" w14:textId="77777777" w:rsidR="00343559" w:rsidRPr="00892F08" w:rsidRDefault="00343559" w:rsidP="00343559">
      <w:pPr>
        <w:pStyle w:val="bullet"/>
        <w:ind w:left="1418"/>
        <w:rPr>
          <w:lang w:val="de-DE"/>
        </w:rPr>
      </w:pPr>
      <w:r>
        <w:rPr>
          <w:lang w:val="de-DE"/>
        </w:rPr>
        <w:t>Fehlfunktionen, die durch vom Kunden installierte Materialien, physische Elemente, Geräte und/oder Software verursacht werden</w:t>
      </w:r>
    </w:p>
    <w:p w14:paraId="39672A04" w14:textId="77777777" w:rsidR="00343559" w:rsidRPr="00892F08" w:rsidRDefault="00343559" w:rsidP="00343559">
      <w:pPr>
        <w:pStyle w:val="bullet"/>
        <w:ind w:left="1418"/>
        <w:rPr>
          <w:lang w:val="de-DE"/>
        </w:rPr>
      </w:pPr>
      <w:r>
        <w:rPr>
          <w:lang w:val="de-DE"/>
        </w:rPr>
        <w:t>Konfigurationsänderungen an dem im Servicevertrag vereinbarten System-Setup durch den Kunden ohne vorherige Zustimmung von POST Telecom</w:t>
      </w:r>
    </w:p>
    <w:p w14:paraId="45C3A8DB" w14:textId="77777777" w:rsidR="00343559" w:rsidRPr="00892F08" w:rsidRDefault="00343559" w:rsidP="00343559">
      <w:pPr>
        <w:pStyle w:val="bullet"/>
        <w:ind w:left="1418"/>
        <w:rPr>
          <w:lang w:val="de-DE"/>
        </w:rPr>
      </w:pPr>
      <w:r>
        <w:rPr>
          <w:lang w:val="de-DE"/>
        </w:rPr>
        <w:t>Behinderung von POST Telecom bei Wartungsarbeiten oder notwendigen Service-Updates durch den Kunden</w:t>
      </w:r>
    </w:p>
    <w:p w14:paraId="7E31A562" w14:textId="77777777" w:rsidR="00343559" w:rsidRPr="00892F08" w:rsidRDefault="00343559" w:rsidP="00343559">
      <w:pPr>
        <w:pStyle w:val="bullet"/>
        <w:ind w:left="1418"/>
        <w:rPr>
          <w:lang w:val="de-DE"/>
        </w:rPr>
      </w:pPr>
      <w:r>
        <w:rPr>
          <w:lang w:val="de-DE"/>
        </w:rPr>
        <w:t>Fehlfunktion, die durch nicht von POST Telecom unterstützte Systeme verursacht werden</w:t>
      </w:r>
    </w:p>
    <w:p w14:paraId="51A299E9" w14:textId="77777777" w:rsidR="0049761B" w:rsidRPr="00892F08" w:rsidRDefault="00343559" w:rsidP="00343559">
      <w:pPr>
        <w:ind w:left="720"/>
        <w:contextualSpacing/>
        <w:rPr>
          <w:lang w:val="de-DE"/>
        </w:rPr>
      </w:pPr>
      <w:r>
        <w:rPr>
          <w:lang w:val="de-DE"/>
        </w:rPr>
        <w:t>Die Identifizierung, Untersuchung und Behebung einer der folgenden Störungen kann zu zusätzlichen, von POST Telecom erhobenen Kosten für den Kunden führen:</w:t>
      </w:r>
    </w:p>
    <w:p w14:paraId="65F75C7B" w14:textId="77777777" w:rsidR="00343559" w:rsidRPr="00892F08" w:rsidRDefault="00343559" w:rsidP="00343559">
      <w:pPr>
        <w:pStyle w:val="bullet"/>
        <w:ind w:left="1418"/>
        <w:rPr>
          <w:lang w:val="de-DE"/>
        </w:rPr>
      </w:pPr>
      <w:r>
        <w:rPr>
          <w:lang w:val="de-DE"/>
        </w:rPr>
        <w:t>Ausfälle aufgrund von grober Fahrlässigkeit des Kunden oder einer anderen Person, die Zugang zu den von POST Telecom bereitgestellten Diensten hat</w:t>
      </w:r>
    </w:p>
    <w:p w14:paraId="5DA3B68B" w14:textId="77777777" w:rsidR="0049761B" w:rsidRPr="00892F08" w:rsidRDefault="00343559" w:rsidP="00343559">
      <w:pPr>
        <w:pStyle w:val="bullet"/>
        <w:ind w:left="1418"/>
        <w:rPr>
          <w:rFonts w:eastAsia="Calibri"/>
          <w:color w:val="595959"/>
          <w:lang w:val="de-DE"/>
        </w:rPr>
      </w:pPr>
      <w:r>
        <w:rPr>
          <w:lang w:val="de-DE"/>
        </w:rPr>
        <w:t>Ausfälle aufgrund von vorsätzlichen Schäden durch den Kunden an dem von POST Telecom gelieferten Dienst</w:t>
      </w:r>
    </w:p>
    <w:p w14:paraId="6C9EE6DB" w14:textId="77777777" w:rsidR="00343559" w:rsidRPr="00892F08" w:rsidRDefault="00343559" w:rsidP="00343559">
      <w:pPr>
        <w:ind w:left="720"/>
        <w:rPr>
          <w:lang w:val="de-DE"/>
        </w:rPr>
      </w:pPr>
      <w:r>
        <w:rPr>
          <w:lang w:val="de-DE"/>
        </w:rPr>
        <w:t>POST Telecom bemüht sich indes, jederzeit ein hilfsbereiter und zuvorkommender Partner zu sein, und wird sein Möglichstes tun, um den Kunden so weit wie möglich zu unterstützen.</w:t>
      </w:r>
    </w:p>
    <w:p w14:paraId="270B6322" w14:textId="77777777" w:rsidR="00343559" w:rsidRPr="0049761B" w:rsidRDefault="00343559" w:rsidP="00343559">
      <w:pPr>
        <w:pStyle w:val="Heading2"/>
      </w:pPr>
      <w:r>
        <w:rPr>
          <w:bCs/>
          <w:lang w:val="de-DE"/>
        </w:rPr>
        <w:t>Verantwortung</w:t>
      </w:r>
    </w:p>
    <w:p w14:paraId="7AE6E7B0" w14:textId="77777777" w:rsidR="00343559" w:rsidRPr="0049761B" w:rsidRDefault="00343559" w:rsidP="00343559">
      <w:pPr>
        <w:pStyle w:val="Heading3"/>
      </w:pPr>
      <w:r>
        <w:rPr>
          <w:lang w:val="de-DE"/>
        </w:rPr>
        <w:t>Verantwortung von POST Telecom</w:t>
      </w:r>
    </w:p>
    <w:p w14:paraId="07535110" w14:textId="77777777" w:rsidR="0049761B" w:rsidRPr="00892F08" w:rsidRDefault="00343559" w:rsidP="00343559">
      <w:pPr>
        <w:pStyle w:val="TableParagraph"/>
        <w:ind w:left="720"/>
        <w:rPr>
          <w:lang w:val="de-DE"/>
        </w:rPr>
      </w:pPr>
      <w:r>
        <w:rPr>
          <w:lang w:val="de-DE"/>
        </w:rPr>
        <w:t>POST Telecom wird das vom Kunden genutzte System wie im Dienstleistungsvertrag vereinbart bereitstellen und warten.</w:t>
      </w:r>
    </w:p>
    <w:p w14:paraId="22598BAF" w14:textId="77777777" w:rsidR="00343559" w:rsidRPr="00892F08" w:rsidRDefault="00343559" w:rsidP="00343559">
      <w:pPr>
        <w:pStyle w:val="TableParagraph"/>
        <w:ind w:left="720"/>
        <w:rPr>
          <w:lang w:val="de-DE"/>
        </w:rPr>
      </w:pPr>
      <w:r>
        <w:rPr>
          <w:lang w:val="de-DE"/>
        </w:rPr>
        <w:t>Darüber hinaus wird POST Telecom:</w:t>
      </w:r>
    </w:p>
    <w:p w14:paraId="60508D3E" w14:textId="77777777" w:rsidR="00343559" w:rsidRPr="00892F08" w:rsidRDefault="00343559" w:rsidP="00343559">
      <w:pPr>
        <w:pStyle w:val="bullet"/>
        <w:ind w:left="1146"/>
        <w:rPr>
          <w:lang w:val="de-DE"/>
        </w:rPr>
      </w:pPr>
      <w:r>
        <w:rPr>
          <w:lang w:val="de-DE"/>
        </w:rPr>
        <w:t>Supportanfragen innerhalb der in diesem Dokument aufgeführten Fristen beantworten.</w:t>
      </w:r>
    </w:p>
    <w:p w14:paraId="0D47671B" w14:textId="77777777" w:rsidR="00343559" w:rsidRPr="00892F08" w:rsidRDefault="00343559" w:rsidP="00343559">
      <w:pPr>
        <w:pStyle w:val="bullet"/>
        <w:ind w:left="1146"/>
        <w:rPr>
          <w:lang w:val="de-DE"/>
        </w:rPr>
      </w:pPr>
      <w:r>
        <w:rPr>
          <w:lang w:val="de-DE"/>
        </w:rPr>
        <w:t>Maßnahmen ergreifen, um Probleme innerhalb des in diesem Dokument festgelegten Zeitrahmens zu identifizieren und zu lösen.</w:t>
      </w:r>
    </w:p>
    <w:p w14:paraId="074B39A6" w14:textId="77777777" w:rsidR="0049761B" w:rsidRPr="00892F08" w:rsidRDefault="00343559" w:rsidP="00343559">
      <w:pPr>
        <w:pStyle w:val="bullet"/>
        <w:ind w:left="1146"/>
        <w:rPr>
          <w:lang w:val="de-DE"/>
        </w:rPr>
      </w:pPr>
      <w:r>
        <w:rPr>
          <w:lang w:val="de-DE"/>
        </w:rPr>
        <w:t>Eine regelmäßige Kommunikation mit dem Kunden aufrechterhalten.</w:t>
      </w:r>
    </w:p>
    <w:p w14:paraId="6BEF49AD" w14:textId="77777777" w:rsidR="00343559" w:rsidRPr="0049761B" w:rsidRDefault="00343559" w:rsidP="00343559">
      <w:pPr>
        <w:pStyle w:val="Heading3"/>
      </w:pPr>
      <w:r>
        <w:rPr>
          <w:lang w:val="de-DE"/>
        </w:rPr>
        <w:t>Verantwortung des Kunden</w:t>
      </w:r>
    </w:p>
    <w:p w14:paraId="55EA70C6" w14:textId="77777777" w:rsidR="00343559" w:rsidRPr="00892F08" w:rsidRDefault="00343559" w:rsidP="00343559">
      <w:pPr>
        <w:pStyle w:val="TableParagraph"/>
        <w:ind w:left="720"/>
        <w:rPr>
          <w:lang w:val="de-DE"/>
        </w:rPr>
      </w:pPr>
      <w:r>
        <w:rPr>
          <w:lang w:val="de-DE"/>
        </w:rPr>
        <w:t>Der Kunde nutzt das von POST Telecom bereitgestellte System wie im Dienstleistungsvertrag vereinbart.</w:t>
      </w:r>
    </w:p>
    <w:p w14:paraId="1DF550BF" w14:textId="77777777" w:rsidR="00343559" w:rsidRPr="00892F08" w:rsidRDefault="00343559" w:rsidP="00343559">
      <w:pPr>
        <w:pStyle w:val="TableParagraph"/>
        <w:ind w:left="720"/>
        <w:rPr>
          <w:lang w:val="de-DE"/>
        </w:rPr>
      </w:pPr>
      <w:r>
        <w:rPr>
          <w:lang w:val="de-DE"/>
        </w:rPr>
        <w:t>Darüber hinaus wird der Kunde:</w:t>
      </w:r>
    </w:p>
    <w:p w14:paraId="672769AE" w14:textId="77777777" w:rsidR="0049761B" w:rsidRPr="00892F08" w:rsidRDefault="00343559" w:rsidP="00343559">
      <w:pPr>
        <w:pStyle w:val="bulletparagraph"/>
        <w:ind w:left="1174"/>
        <w:rPr>
          <w:lang w:val="de-DE"/>
        </w:rPr>
      </w:pPr>
      <w:r>
        <w:rPr>
          <w:lang w:val="de-DE"/>
        </w:rPr>
        <w:t>POST Telecom bei Problemen oder Störungen so schnell wie möglich benachrichtigen.</w:t>
      </w:r>
    </w:p>
    <w:p w14:paraId="6E0E1E30" w14:textId="77777777" w:rsidR="00343559" w:rsidRPr="00892F08" w:rsidRDefault="00343559" w:rsidP="00343559">
      <w:pPr>
        <w:pStyle w:val="bulletparagraph"/>
        <w:ind w:left="1174"/>
        <w:rPr>
          <w:lang w:val="de-DE"/>
        </w:rPr>
      </w:pPr>
      <w:r>
        <w:rPr>
          <w:lang w:val="de-DE"/>
        </w:rPr>
        <w:t>POST Telecom den notwendigen Zugang zu dem/den System(en) für die Zwecke der Wartung, Aktualisierung und Fehlervermeidung gewähren.</w:t>
      </w:r>
    </w:p>
    <w:p w14:paraId="2EA8F972" w14:textId="77777777" w:rsidR="0049761B" w:rsidRPr="00892F08" w:rsidRDefault="00343559" w:rsidP="00343559">
      <w:pPr>
        <w:pStyle w:val="bulletparagraph"/>
        <w:ind w:left="1174"/>
        <w:rPr>
          <w:lang w:val="de-DE"/>
        </w:rPr>
      </w:pPr>
      <w:r>
        <w:rPr>
          <w:lang w:val="de-DE"/>
        </w:rPr>
        <w:t>Eine regelmäßige Kommunikation mit POST Telecom pflegen.</w:t>
      </w:r>
    </w:p>
    <w:p w14:paraId="2376545F" w14:textId="77777777" w:rsidR="00343559" w:rsidRPr="00892F08" w:rsidRDefault="00343559" w:rsidP="00343559">
      <w:pPr>
        <w:pStyle w:val="bulletparagraph"/>
        <w:ind w:left="1174"/>
        <w:rPr>
          <w:lang w:val="de-DE"/>
        </w:rPr>
      </w:pPr>
      <w:r>
        <w:rPr>
          <w:lang w:val="de-DE"/>
        </w:rPr>
        <w:t>Zur Verfügung stehen und erforderlichenfalls an der Lösung des Vorfalls mitwirken, insbesondere bei Vorfällen der Prioritätsstufe P1, und die Lösung des Problems bestätigen, sobald der Dienst wieder unter normalen Bedingungen läuft.</w:t>
      </w:r>
    </w:p>
    <w:p w14:paraId="0D8F7EB5" w14:textId="77777777" w:rsidR="00343559" w:rsidRPr="0049761B" w:rsidRDefault="00343559" w:rsidP="00343559">
      <w:pPr>
        <w:pStyle w:val="Heading2"/>
      </w:pPr>
      <w:r>
        <w:rPr>
          <w:bCs/>
          <w:lang w:val="de-DE"/>
        </w:rPr>
        <w:t>Sicherheit in der Infrastruktur</w:t>
      </w:r>
    </w:p>
    <w:p w14:paraId="54FC9016" w14:textId="77777777" w:rsidR="00343559" w:rsidRPr="00892F08" w:rsidRDefault="00343559" w:rsidP="00343559">
      <w:pPr>
        <w:pStyle w:val="TableParagraph"/>
        <w:rPr>
          <w:lang w:val="de-DE"/>
        </w:rPr>
      </w:pPr>
      <w:r>
        <w:rPr>
          <w:lang w:val="de-DE"/>
        </w:rPr>
        <w:t>POST Telecom hat wirksame Kontroll- und Sicherheitsmechanismen implementiert, um jeglichen unbefugten physischen Zugriff auf operative Systeme, Anwendungen und/oder Geräte von POST Telecom zu verhindern. Mit diesen Mechanismen kann POST Telecom sicherstellen, dass der Zugang zu den Systemen und den Kundendaten auf autorisierte Benutzer beschränkt ist und dass alle vertraulichen Informationen des Kunden vor Missbrauch geschützt sind.</w:t>
      </w:r>
    </w:p>
    <w:p w14:paraId="78308DE1" w14:textId="77777777" w:rsidR="0049761B" w:rsidRPr="00892F08" w:rsidRDefault="00343559" w:rsidP="00343559">
      <w:pPr>
        <w:pStyle w:val="TableParagraph"/>
        <w:rPr>
          <w:lang w:val="de-DE"/>
        </w:rPr>
      </w:pPr>
      <w:r>
        <w:rPr>
          <w:lang w:val="de-DE"/>
        </w:rPr>
        <w:t xml:space="preserve">Die Sicherheitsrichtlinien von POST Telecom basieren auf der internationalen Norm </w:t>
      </w:r>
      <w:r>
        <w:rPr>
          <w:color w:val="595959"/>
          <w:lang w:val="de-DE"/>
        </w:rPr>
        <w:t xml:space="preserve">ISO 27001, </w:t>
      </w:r>
      <w:r>
        <w:rPr>
          <w:lang w:val="de-DE"/>
        </w:rPr>
        <w:t>die Anforderungen in Bezug auf Informationssicherheitsmaßnahmen festlegt.</w:t>
      </w:r>
    </w:p>
    <w:p w14:paraId="79BFF489" w14:textId="77777777" w:rsidR="00343559" w:rsidRPr="0049761B" w:rsidRDefault="00343559" w:rsidP="00343559">
      <w:pPr>
        <w:pStyle w:val="Heading2"/>
      </w:pPr>
      <w:r>
        <w:rPr>
          <w:bCs/>
          <w:lang w:val="de-DE"/>
        </w:rPr>
        <w:t>Customer Service Center</w:t>
      </w:r>
    </w:p>
    <w:p w14:paraId="54151917" w14:textId="77777777" w:rsidR="00343559" w:rsidRPr="00892F08" w:rsidRDefault="00343559" w:rsidP="00343559">
      <w:pPr>
        <w:ind w:left="576"/>
        <w:rPr>
          <w:rFonts w:cs="Tahoma"/>
          <w:lang w:val="de-DE"/>
        </w:rPr>
      </w:pPr>
      <w:r>
        <w:rPr>
          <w:rFonts w:cs="Tahoma"/>
          <w:lang w:val="de-DE"/>
        </w:rPr>
        <w:t>Das Customer Service Center ist Ihre zentrale Anlaufstelle für Support-Anforderungen 24 Stunden am Tag, 7 Tage die Woche.</w:t>
      </w:r>
    </w:p>
    <w:p w14:paraId="487061CB" w14:textId="77777777" w:rsidR="00343559" w:rsidRPr="00892F08" w:rsidRDefault="00343559" w:rsidP="00343559">
      <w:pPr>
        <w:ind w:left="576"/>
        <w:rPr>
          <w:rFonts w:cs="Tahoma"/>
          <w:lang w:val="de-DE"/>
        </w:rPr>
      </w:pPr>
      <w:r>
        <w:rPr>
          <w:rFonts w:cs="Tahoma"/>
          <w:lang w:val="de-DE"/>
        </w:rPr>
        <w:t>Zu Beginn des Supports wird ein Dokument mit Informationen über Ansprechpartner und Modalitäten bereitgestellt.</w:t>
      </w:r>
    </w:p>
    <w:p w14:paraId="1A648BCE" w14:textId="77777777" w:rsidR="0049761B" w:rsidRPr="00892F08" w:rsidRDefault="00343559" w:rsidP="00343559">
      <w:pPr>
        <w:ind w:left="576"/>
        <w:rPr>
          <w:lang w:val="de-DE"/>
        </w:rPr>
      </w:pPr>
      <w:r>
        <w:rPr>
          <w:lang w:val="de-DE"/>
        </w:rPr>
        <w:t>Das Customer Service Center kann unter der Telefonnummer 80024000 und der E-Mail-Adresse commercial.telecom@post.lu kontaktiert werden.</w:t>
      </w:r>
    </w:p>
    <w:p w14:paraId="1E541642" w14:textId="77777777" w:rsidR="00343559" w:rsidRPr="00892F08" w:rsidRDefault="00343559" w:rsidP="00343559">
      <w:pPr>
        <w:ind w:left="576"/>
        <w:rPr>
          <w:rFonts w:cs="Tahoma"/>
          <w:lang w:val="de-DE"/>
        </w:rPr>
      </w:pPr>
      <w:r>
        <w:rPr>
          <w:rFonts w:cs="Tahoma"/>
          <w:lang w:val="de-DE"/>
        </w:rPr>
        <w:t>Die nachstehende Tabelle gibt Aufschluss über die „Reaktionszeit“ für die verschiedenen Kommunikationskanäle. Die Anfragen (Vorfälle und Dienstleistungsanfragen) werden während des Servicefensters des jeweiligen abonnierten Dienstes bearbeitet:</w:t>
      </w:r>
    </w:p>
    <w:p w14:paraId="1AE6B334" w14:textId="77777777" w:rsidR="00343559" w:rsidRPr="00892F08" w:rsidRDefault="00343559" w:rsidP="00343559">
      <w:pPr>
        <w:pStyle w:val="Caption"/>
        <w:jc w:val="center"/>
        <w:rPr>
          <w:lang w:val="de-DE"/>
        </w:rPr>
      </w:pPr>
    </w:p>
    <w:tbl>
      <w:tblPr>
        <w:tblW w:w="7083" w:type="dxa"/>
        <w:jc w:val="center"/>
        <w:tblBorders>
          <w:top w:val="dotted" w:sz="4" w:space="0" w:color="00B2DD"/>
          <w:left w:val="dotted" w:sz="4" w:space="0" w:color="00B2DD"/>
          <w:bottom w:val="dotted" w:sz="4" w:space="0" w:color="00B2DD"/>
          <w:right w:val="dotted" w:sz="4" w:space="0" w:color="00B2DD"/>
          <w:insideH w:val="dotted" w:sz="4" w:space="0" w:color="00B2DD"/>
          <w:insideV w:val="dotted" w:sz="4" w:space="0" w:color="00B2DD"/>
        </w:tblBorders>
        <w:tblCellMar>
          <w:left w:w="0" w:type="dxa"/>
          <w:right w:w="0" w:type="dxa"/>
        </w:tblCellMar>
        <w:tblLook w:val="04A0" w:firstRow="1" w:lastRow="0" w:firstColumn="1" w:lastColumn="0" w:noHBand="0" w:noVBand="1"/>
      </w:tblPr>
      <w:tblGrid>
        <w:gridCol w:w="3828"/>
        <w:gridCol w:w="3255"/>
      </w:tblGrid>
      <w:tr w:rsidR="00343559" w:rsidRPr="00892F08" w14:paraId="3D65275D" w14:textId="77777777" w:rsidTr="001011F4">
        <w:trPr>
          <w:trHeight w:val="620"/>
          <w:jc w:val="center"/>
        </w:trPr>
        <w:tc>
          <w:tcPr>
            <w:tcW w:w="3828" w:type="dxa"/>
            <w:tcMar>
              <w:top w:w="0" w:type="dxa"/>
              <w:left w:w="108" w:type="dxa"/>
              <w:bottom w:w="0" w:type="dxa"/>
              <w:right w:w="108" w:type="dxa"/>
            </w:tcMar>
            <w:vAlign w:val="center"/>
            <w:hideMark/>
          </w:tcPr>
          <w:p w14:paraId="1F758179" w14:textId="77777777" w:rsidR="00343559" w:rsidRPr="0049761B" w:rsidRDefault="00343559" w:rsidP="001011F4">
            <w:pPr>
              <w:spacing w:line="240" w:lineRule="auto"/>
              <w:jc w:val="center"/>
              <w:rPr>
                <w:b/>
                <w:color w:val="00A6D4"/>
              </w:rPr>
            </w:pPr>
            <w:r>
              <w:rPr>
                <w:b/>
                <w:bCs/>
                <w:color w:val="00A6D4"/>
                <w:lang w:val="de-DE"/>
              </w:rPr>
              <w:t>Kommunikationskanal</w:t>
            </w:r>
          </w:p>
        </w:tc>
        <w:tc>
          <w:tcPr>
            <w:tcW w:w="3255" w:type="dxa"/>
            <w:vAlign w:val="center"/>
          </w:tcPr>
          <w:p w14:paraId="79F4BF8B" w14:textId="77777777" w:rsidR="00343559" w:rsidRPr="00892F08" w:rsidRDefault="00343559" w:rsidP="0049761B">
            <w:pPr>
              <w:spacing w:line="240" w:lineRule="auto"/>
              <w:ind w:left="138" w:right="142"/>
              <w:jc w:val="center"/>
              <w:rPr>
                <w:b/>
                <w:color w:val="00A6D4"/>
                <w:lang w:val="de-DE"/>
              </w:rPr>
            </w:pPr>
            <w:r>
              <w:rPr>
                <w:b/>
                <w:bCs/>
                <w:color w:val="00A6D4"/>
                <w:lang w:val="de-DE"/>
              </w:rPr>
              <w:t>Qualifizierung (Reaktionszeit) durch das Customer Service Center</w:t>
            </w:r>
          </w:p>
        </w:tc>
      </w:tr>
      <w:tr w:rsidR="00343559" w:rsidRPr="0049761B" w14:paraId="087E47CA" w14:textId="77777777" w:rsidTr="001011F4">
        <w:trPr>
          <w:trHeight w:val="543"/>
          <w:jc w:val="center"/>
        </w:trPr>
        <w:tc>
          <w:tcPr>
            <w:tcW w:w="3828" w:type="dxa"/>
            <w:tcMar>
              <w:top w:w="0" w:type="dxa"/>
              <w:left w:w="108" w:type="dxa"/>
              <w:bottom w:w="0" w:type="dxa"/>
              <w:right w:w="108" w:type="dxa"/>
            </w:tcMar>
            <w:vAlign w:val="center"/>
            <w:hideMark/>
          </w:tcPr>
          <w:p w14:paraId="6CA3FBF7" w14:textId="77777777" w:rsidR="00343559" w:rsidRPr="0049761B" w:rsidRDefault="00343559" w:rsidP="001011F4">
            <w:pPr>
              <w:spacing w:line="240" w:lineRule="auto"/>
              <w:jc w:val="center"/>
              <w:rPr>
                <w:color w:val="595959"/>
                <w:sz w:val="18"/>
                <w:szCs w:val="18"/>
              </w:rPr>
            </w:pPr>
            <w:r>
              <w:rPr>
                <w:rFonts w:cs="Tahoma"/>
                <w:b/>
                <w:bCs/>
                <w:color w:val="595959"/>
                <w:sz w:val="18"/>
                <w:lang w:val="de-DE"/>
              </w:rPr>
              <w:t>Telefon</w:t>
            </w:r>
          </w:p>
        </w:tc>
        <w:tc>
          <w:tcPr>
            <w:tcW w:w="3255" w:type="dxa"/>
            <w:vAlign w:val="center"/>
          </w:tcPr>
          <w:p w14:paraId="6A06231F" w14:textId="77777777" w:rsidR="00343559" w:rsidRPr="0049761B" w:rsidRDefault="00343559" w:rsidP="001011F4">
            <w:pPr>
              <w:spacing w:line="240" w:lineRule="auto"/>
              <w:jc w:val="center"/>
              <w:rPr>
                <w:rFonts w:cs="Tahoma"/>
                <w:color w:val="595959"/>
                <w:sz w:val="18"/>
                <w:szCs w:val="18"/>
              </w:rPr>
            </w:pPr>
            <w:r>
              <w:rPr>
                <w:sz w:val="18"/>
                <w:szCs w:val="18"/>
                <w:lang w:val="de-DE"/>
              </w:rPr>
              <w:t>&lt; 15 Minuten</w:t>
            </w:r>
          </w:p>
        </w:tc>
      </w:tr>
      <w:tr w:rsidR="00343559" w:rsidRPr="0049761B" w14:paraId="74B08A08" w14:textId="77777777" w:rsidTr="001011F4">
        <w:trPr>
          <w:trHeight w:val="423"/>
          <w:jc w:val="center"/>
        </w:trPr>
        <w:tc>
          <w:tcPr>
            <w:tcW w:w="3828" w:type="dxa"/>
            <w:tcMar>
              <w:top w:w="0" w:type="dxa"/>
              <w:left w:w="108" w:type="dxa"/>
              <w:bottom w:w="0" w:type="dxa"/>
              <w:right w:w="108" w:type="dxa"/>
            </w:tcMar>
            <w:vAlign w:val="center"/>
          </w:tcPr>
          <w:p w14:paraId="6F94B698" w14:textId="77777777" w:rsidR="00343559" w:rsidRPr="0049761B" w:rsidRDefault="00343559" w:rsidP="001011F4">
            <w:pPr>
              <w:spacing w:line="240" w:lineRule="auto"/>
              <w:jc w:val="center"/>
              <w:rPr>
                <w:rFonts w:cs="Tahoma"/>
                <w:b/>
                <w:bCs/>
                <w:color w:val="595959"/>
                <w:sz w:val="18"/>
              </w:rPr>
            </w:pPr>
            <w:r>
              <w:rPr>
                <w:rFonts w:cs="Tahoma"/>
                <w:b/>
                <w:bCs/>
                <w:color w:val="595959"/>
                <w:sz w:val="18"/>
                <w:lang w:val="de-DE"/>
              </w:rPr>
              <w:t>E-Mail</w:t>
            </w:r>
          </w:p>
        </w:tc>
        <w:tc>
          <w:tcPr>
            <w:tcW w:w="3255" w:type="dxa"/>
            <w:vAlign w:val="center"/>
          </w:tcPr>
          <w:p w14:paraId="372DD77C" w14:textId="77777777" w:rsidR="00343559" w:rsidRPr="0049761B" w:rsidRDefault="00343559" w:rsidP="001011F4">
            <w:pPr>
              <w:spacing w:line="240" w:lineRule="auto"/>
              <w:jc w:val="center"/>
              <w:rPr>
                <w:sz w:val="18"/>
                <w:szCs w:val="18"/>
              </w:rPr>
            </w:pPr>
            <w:r>
              <w:rPr>
                <w:sz w:val="18"/>
                <w:szCs w:val="18"/>
                <w:lang w:val="de-DE"/>
              </w:rPr>
              <w:t>&lt; 30 Minuten</w:t>
            </w:r>
          </w:p>
        </w:tc>
      </w:tr>
      <w:tr w:rsidR="00343559" w:rsidRPr="0049761B" w14:paraId="5A0AE570" w14:textId="77777777" w:rsidTr="001011F4">
        <w:trPr>
          <w:trHeight w:val="556"/>
          <w:jc w:val="center"/>
        </w:trPr>
        <w:tc>
          <w:tcPr>
            <w:tcW w:w="3828" w:type="dxa"/>
            <w:tcMar>
              <w:top w:w="0" w:type="dxa"/>
              <w:left w:w="108" w:type="dxa"/>
              <w:bottom w:w="0" w:type="dxa"/>
              <w:right w:w="108" w:type="dxa"/>
            </w:tcMar>
            <w:vAlign w:val="center"/>
            <w:hideMark/>
          </w:tcPr>
          <w:p w14:paraId="33AC5AE1" w14:textId="77777777" w:rsidR="00343559" w:rsidRPr="0049761B" w:rsidRDefault="00343559" w:rsidP="001011F4">
            <w:pPr>
              <w:spacing w:line="240" w:lineRule="auto"/>
              <w:jc w:val="center"/>
              <w:rPr>
                <w:color w:val="595959"/>
                <w:sz w:val="18"/>
                <w:szCs w:val="18"/>
              </w:rPr>
            </w:pPr>
            <w:r>
              <w:rPr>
                <w:rFonts w:cs="Tahoma"/>
                <w:b/>
                <w:bCs/>
                <w:color w:val="595959"/>
                <w:sz w:val="18"/>
                <w:lang w:val="de-DE"/>
              </w:rPr>
              <w:t>Kundenportal</w:t>
            </w:r>
            <w:r>
              <w:rPr>
                <w:rStyle w:val="FootnoteReference"/>
                <w:rFonts w:cs="Tahoma"/>
                <w:b/>
                <w:bCs/>
                <w:color w:val="595959"/>
                <w:sz w:val="18"/>
                <w:lang w:val="de-DE"/>
              </w:rPr>
              <w:footnoteReference w:id="2"/>
            </w:r>
          </w:p>
        </w:tc>
        <w:tc>
          <w:tcPr>
            <w:tcW w:w="3255" w:type="dxa"/>
            <w:vAlign w:val="center"/>
          </w:tcPr>
          <w:p w14:paraId="76273AE2" w14:textId="77777777" w:rsidR="00343559" w:rsidRPr="0049761B" w:rsidRDefault="00343559" w:rsidP="001011F4">
            <w:pPr>
              <w:spacing w:line="240" w:lineRule="auto"/>
              <w:jc w:val="center"/>
              <w:rPr>
                <w:rFonts w:cs="Tahoma"/>
                <w:color w:val="595959"/>
                <w:sz w:val="18"/>
                <w:szCs w:val="18"/>
              </w:rPr>
            </w:pPr>
            <w:r>
              <w:rPr>
                <w:sz w:val="18"/>
                <w:szCs w:val="18"/>
                <w:lang w:val="de-DE"/>
              </w:rPr>
              <w:t>&lt; 15 Minuten</w:t>
            </w:r>
          </w:p>
        </w:tc>
      </w:tr>
    </w:tbl>
    <w:p w14:paraId="6F10E4E8" w14:textId="77777777" w:rsidR="0049761B" w:rsidRDefault="0049761B" w:rsidP="0049761B">
      <w:pPr>
        <w:pStyle w:val="Caption"/>
        <w:spacing w:after="0"/>
        <w:jc w:val="center"/>
      </w:pPr>
    </w:p>
    <w:p w14:paraId="762A95B5" w14:textId="77777777" w:rsidR="00343559" w:rsidRPr="0049761B" w:rsidRDefault="00343559" w:rsidP="00343559">
      <w:pPr>
        <w:pStyle w:val="Caption"/>
        <w:jc w:val="center"/>
        <w:rPr>
          <w:noProof/>
        </w:rPr>
      </w:pPr>
      <w:r>
        <w:rPr>
          <w:lang w:val="de-DE"/>
        </w:rPr>
        <w:t>Abbildung </w:t>
      </w:r>
      <w:r>
        <w:rPr>
          <w:lang w:val="de-DE"/>
        </w:rPr>
        <w:fldChar w:fldCharType="begin"/>
      </w:r>
      <w:r>
        <w:rPr>
          <w:lang w:val="de-DE"/>
        </w:rPr>
        <w:instrText xml:space="preserve"> SEQ Figure \* ARABIC  \* MERGEFORMAT </w:instrText>
      </w:r>
      <w:r>
        <w:rPr>
          <w:lang w:val="de-DE"/>
        </w:rPr>
        <w:fldChar w:fldCharType="separate"/>
      </w:r>
      <w:r>
        <w:rPr>
          <w:noProof/>
          <w:lang w:val="de-DE"/>
        </w:rPr>
        <w:t>1</w:t>
      </w:r>
      <w:r>
        <w:rPr>
          <w:lang w:val="de-DE"/>
        </w:rPr>
        <w:fldChar w:fldCharType="end"/>
      </w:r>
      <w:r>
        <w:rPr>
          <w:noProof/>
          <w:lang w:val="de-DE"/>
        </w:rPr>
        <w:t>: Kanäle &amp; Reaktionszeiten</w:t>
      </w:r>
    </w:p>
    <w:p w14:paraId="5ABE43A7" w14:textId="77777777" w:rsidR="00343559" w:rsidRPr="0049761B" w:rsidRDefault="00343559" w:rsidP="00343559">
      <w:pPr>
        <w:pStyle w:val="Heading2"/>
      </w:pPr>
      <w:r>
        <w:rPr>
          <w:bCs/>
          <w:lang w:val="de-DE"/>
        </w:rPr>
        <w:t>Vorfallebenen</w:t>
      </w:r>
    </w:p>
    <w:p w14:paraId="50364418" w14:textId="77777777" w:rsidR="0049761B" w:rsidRPr="00892F08" w:rsidRDefault="00343559" w:rsidP="00343559">
      <w:pPr>
        <w:tabs>
          <w:tab w:val="left" w:pos="8241"/>
        </w:tabs>
        <w:ind w:left="576"/>
        <w:rPr>
          <w:lang w:val="de-DE"/>
        </w:rPr>
      </w:pPr>
      <w:r>
        <w:rPr>
          <w:lang w:val="de-DE"/>
        </w:rPr>
        <w:t>Auf der Grundlage des Verfahrens für das Vorfallmanagement protokolliert und klassifiziert das POST Telecom Customer Service Center jeden Vorfall mit einer entsprechenden Priorität, basierend auf den Auswirkungen.</w:t>
      </w:r>
    </w:p>
    <w:p w14:paraId="4CDF322C" w14:textId="77777777" w:rsidR="00343559" w:rsidRPr="00892F08" w:rsidRDefault="00343559" w:rsidP="00343559">
      <w:pPr>
        <w:rPr>
          <w:sz w:val="8"/>
          <w:lang w:val="de-DE"/>
        </w:rPr>
      </w:pPr>
    </w:p>
    <w:tbl>
      <w:tblPr>
        <w:tblW w:w="9351" w:type="dxa"/>
        <w:jc w:val="center"/>
        <w:tblBorders>
          <w:top w:val="dotted" w:sz="4" w:space="0" w:color="00B2DD"/>
          <w:left w:val="dotted" w:sz="4" w:space="0" w:color="00B2DD"/>
          <w:bottom w:val="dotted" w:sz="4" w:space="0" w:color="00B2DD"/>
          <w:right w:val="dotted" w:sz="4" w:space="0" w:color="00B2DD"/>
          <w:insideH w:val="dotted" w:sz="4" w:space="0" w:color="00B2DD"/>
          <w:insideV w:val="dotted" w:sz="4" w:space="0" w:color="00B2DD"/>
        </w:tblBorders>
        <w:tblCellMar>
          <w:left w:w="0" w:type="dxa"/>
          <w:right w:w="0" w:type="dxa"/>
        </w:tblCellMar>
        <w:tblLook w:val="04A0" w:firstRow="1" w:lastRow="0" w:firstColumn="1" w:lastColumn="0" w:noHBand="0" w:noVBand="1"/>
      </w:tblPr>
      <w:tblGrid>
        <w:gridCol w:w="1063"/>
        <w:gridCol w:w="2193"/>
        <w:gridCol w:w="6095"/>
      </w:tblGrid>
      <w:tr w:rsidR="00343559" w:rsidRPr="0049761B" w14:paraId="2FC8B8A4" w14:textId="77777777" w:rsidTr="001011F4">
        <w:trPr>
          <w:trHeight w:val="686"/>
          <w:jc w:val="center"/>
        </w:trPr>
        <w:tc>
          <w:tcPr>
            <w:tcW w:w="1063" w:type="dxa"/>
            <w:tcMar>
              <w:top w:w="0" w:type="dxa"/>
              <w:left w:w="108" w:type="dxa"/>
              <w:bottom w:w="0" w:type="dxa"/>
              <w:right w:w="108" w:type="dxa"/>
            </w:tcMar>
            <w:vAlign w:val="center"/>
            <w:hideMark/>
          </w:tcPr>
          <w:p w14:paraId="29949994" w14:textId="77777777" w:rsidR="00343559" w:rsidRPr="0049761B" w:rsidRDefault="00343559" w:rsidP="001011F4">
            <w:pPr>
              <w:spacing w:line="240" w:lineRule="auto"/>
              <w:jc w:val="center"/>
              <w:rPr>
                <w:b/>
                <w:color w:val="00A6D4"/>
              </w:rPr>
            </w:pPr>
            <w:r>
              <w:rPr>
                <w:b/>
                <w:bCs/>
                <w:color w:val="00A6D4"/>
                <w:lang w:val="de-DE"/>
              </w:rPr>
              <w:t>Priorität des Vorfalls</w:t>
            </w:r>
          </w:p>
        </w:tc>
        <w:tc>
          <w:tcPr>
            <w:tcW w:w="2193" w:type="dxa"/>
            <w:vAlign w:val="center"/>
          </w:tcPr>
          <w:p w14:paraId="44D48334" w14:textId="77777777" w:rsidR="00343559" w:rsidRPr="0049761B" w:rsidRDefault="00343559" w:rsidP="001011F4">
            <w:pPr>
              <w:spacing w:line="240" w:lineRule="auto"/>
              <w:jc w:val="center"/>
              <w:rPr>
                <w:b/>
                <w:color w:val="00A6D4"/>
              </w:rPr>
            </w:pPr>
            <w:r>
              <w:rPr>
                <w:b/>
                <w:bCs/>
                <w:color w:val="00A6D4"/>
                <w:lang w:val="de-DE"/>
              </w:rPr>
              <w:t>Auswirkungen</w:t>
            </w:r>
          </w:p>
        </w:tc>
        <w:tc>
          <w:tcPr>
            <w:tcW w:w="6095" w:type="dxa"/>
            <w:tcMar>
              <w:top w:w="0" w:type="dxa"/>
              <w:left w:w="108" w:type="dxa"/>
              <w:bottom w:w="0" w:type="dxa"/>
              <w:right w:w="108" w:type="dxa"/>
            </w:tcMar>
            <w:vAlign w:val="center"/>
            <w:hideMark/>
          </w:tcPr>
          <w:p w14:paraId="27BA43D3" w14:textId="77777777" w:rsidR="00343559" w:rsidRPr="0049761B" w:rsidRDefault="00343559" w:rsidP="001011F4">
            <w:pPr>
              <w:spacing w:line="240" w:lineRule="auto"/>
              <w:jc w:val="center"/>
              <w:rPr>
                <w:b/>
                <w:color w:val="00A6D4"/>
              </w:rPr>
            </w:pPr>
            <w:r>
              <w:rPr>
                <w:b/>
                <w:bCs/>
                <w:color w:val="00A6D4"/>
                <w:lang w:val="de-DE"/>
              </w:rPr>
              <w:t>Erläuterung</w:t>
            </w:r>
          </w:p>
        </w:tc>
      </w:tr>
      <w:tr w:rsidR="00343559" w:rsidRPr="0049761B" w14:paraId="5675BE0F" w14:textId="77777777" w:rsidTr="001011F4">
        <w:trPr>
          <w:trHeight w:val="967"/>
          <w:jc w:val="center"/>
        </w:trPr>
        <w:tc>
          <w:tcPr>
            <w:tcW w:w="1063" w:type="dxa"/>
            <w:tcMar>
              <w:top w:w="0" w:type="dxa"/>
              <w:left w:w="108" w:type="dxa"/>
              <w:bottom w:w="0" w:type="dxa"/>
              <w:right w:w="108" w:type="dxa"/>
            </w:tcMar>
            <w:vAlign w:val="center"/>
            <w:hideMark/>
          </w:tcPr>
          <w:p w14:paraId="42602DE4" w14:textId="77777777" w:rsidR="00343559" w:rsidRPr="0049761B" w:rsidRDefault="00343559" w:rsidP="001011F4">
            <w:pPr>
              <w:spacing w:line="240" w:lineRule="auto"/>
              <w:jc w:val="center"/>
              <w:rPr>
                <w:color w:val="595959"/>
                <w:sz w:val="18"/>
              </w:rPr>
            </w:pPr>
            <w:r>
              <w:rPr>
                <w:b/>
                <w:bCs/>
                <w:color w:val="595959"/>
                <w:sz w:val="18"/>
                <w:lang w:val="de-DE"/>
              </w:rPr>
              <w:t>P1</w:t>
            </w:r>
          </w:p>
        </w:tc>
        <w:tc>
          <w:tcPr>
            <w:tcW w:w="2193" w:type="dxa"/>
            <w:vAlign w:val="center"/>
          </w:tcPr>
          <w:p w14:paraId="7ECD5426" w14:textId="77777777" w:rsidR="0049761B" w:rsidRPr="0049761B" w:rsidRDefault="0049761B" w:rsidP="001011F4">
            <w:pPr>
              <w:spacing w:line="240" w:lineRule="auto"/>
              <w:jc w:val="center"/>
              <w:rPr>
                <w:color w:val="595959" w:themeColor="text1" w:themeTint="A6"/>
                <w:sz w:val="18"/>
                <w:szCs w:val="18"/>
              </w:rPr>
            </w:pPr>
          </w:p>
          <w:p w14:paraId="26222B38" w14:textId="77777777" w:rsidR="00343559" w:rsidRPr="0049761B" w:rsidRDefault="00343559" w:rsidP="001011F4">
            <w:pPr>
              <w:spacing w:line="240" w:lineRule="auto"/>
              <w:jc w:val="center"/>
              <w:rPr>
                <w:rFonts w:cs="Tahoma"/>
                <w:color w:val="595959"/>
                <w:sz w:val="18"/>
                <w:szCs w:val="18"/>
              </w:rPr>
            </w:pPr>
            <w:r>
              <w:rPr>
                <w:color w:val="595959"/>
                <w:sz w:val="18"/>
                <w:lang w:val="de-DE"/>
              </w:rPr>
              <w:t>Vollständiger Ausfall des Dienstes</w:t>
            </w:r>
          </w:p>
        </w:tc>
        <w:tc>
          <w:tcPr>
            <w:tcW w:w="6095" w:type="dxa"/>
            <w:tcMar>
              <w:top w:w="0" w:type="dxa"/>
              <w:left w:w="108" w:type="dxa"/>
              <w:bottom w:w="0" w:type="dxa"/>
              <w:right w:w="108" w:type="dxa"/>
            </w:tcMar>
            <w:vAlign w:val="center"/>
            <w:hideMark/>
          </w:tcPr>
          <w:p w14:paraId="07E0CF1A" w14:textId="77777777" w:rsidR="00343559" w:rsidRPr="0049761B" w:rsidRDefault="00343559" w:rsidP="001011F4">
            <w:pPr>
              <w:spacing w:line="240" w:lineRule="auto"/>
              <w:rPr>
                <w:color w:val="595959"/>
                <w:sz w:val="18"/>
              </w:rPr>
            </w:pPr>
            <w:r>
              <w:rPr>
                <w:color w:val="595959"/>
                <w:sz w:val="18"/>
                <w:lang w:val="de-DE"/>
              </w:rPr>
              <w:t>Die Produktion des Kunden oder die Nutzung der Lösung/des Produkts wird gestoppt oder so stark beeinträchtigt, dass der Kunde nicht in der Lage ist, den täglichen Betrieb angemessen weiterzuführen. Es ist keine akzeptable Umgehungslösung verfügbar.</w:t>
            </w:r>
          </w:p>
        </w:tc>
      </w:tr>
      <w:tr w:rsidR="00343559" w:rsidRPr="00892F08" w14:paraId="10191340" w14:textId="77777777" w:rsidTr="001011F4">
        <w:trPr>
          <w:trHeight w:val="1417"/>
          <w:jc w:val="center"/>
        </w:trPr>
        <w:tc>
          <w:tcPr>
            <w:tcW w:w="1063" w:type="dxa"/>
            <w:tcMar>
              <w:top w:w="0" w:type="dxa"/>
              <w:left w:w="108" w:type="dxa"/>
              <w:bottom w:w="0" w:type="dxa"/>
              <w:right w:w="108" w:type="dxa"/>
            </w:tcMar>
            <w:vAlign w:val="center"/>
            <w:hideMark/>
          </w:tcPr>
          <w:p w14:paraId="7E092654" w14:textId="77777777" w:rsidR="00343559" w:rsidRPr="0049761B" w:rsidRDefault="00343559" w:rsidP="001011F4">
            <w:pPr>
              <w:spacing w:line="240" w:lineRule="auto"/>
              <w:jc w:val="center"/>
              <w:rPr>
                <w:color w:val="595959"/>
                <w:sz w:val="18"/>
              </w:rPr>
            </w:pPr>
            <w:r>
              <w:rPr>
                <w:b/>
                <w:bCs/>
                <w:color w:val="595959"/>
                <w:sz w:val="18"/>
                <w:lang w:val="de-DE"/>
              </w:rPr>
              <w:t>P2</w:t>
            </w:r>
          </w:p>
        </w:tc>
        <w:tc>
          <w:tcPr>
            <w:tcW w:w="2193" w:type="dxa"/>
            <w:vAlign w:val="center"/>
          </w:tcPr>
          <w:p w14:paraId="40105F66" w14:textId="77777777" w:rsidR="0049761B" w:rsidRPr="00892F08" w:rsidRDefault="00343559" w:rsidP="001011F4">
            <w:pPr>
              <w:spacing w:line="240" w:lineRule="auto"/>
              <w:jc w:val="center"/>
              <w:rPr>
                <w:color w:val="595959"/>
                <w:sz w:val="18"/>
                <w:lang w:val="de-DE"/>
              </w:rPr>
            </w:pPr>
            <w:r>
              <w:rPr>
                <w:color w:val="595959"/>
                <w:sz w:val="18"/>
                <w:lang w:val="de-DE"/>
              </w:rPr>
              <w:t>Schwerwiegende Beeinträchtigung des Dienstes.</w:t>
            </w:r>
          </w:p>
          <w:p w14:paraId="4F28A1B2" w14:textId="77777777" w:rsidR="00343559" w:rsidRPr="00892F08" w:rsidRDefault="00343559" w:rsidP="001011F4">
            <w:pPr>
              <w:spacing w:line="240" w:lineRule="auto"/>
              <w:jc w:val="center"/>
              <w:rPr>
                <w:rFonts w:cs="Tahoma"/>
                <w:color w:val="595959"/>
                <w:sz w:val="18"/>
                <w:szCs w:val="18"/>
                <w:lang w:val="de-DE"/>
              </w:rPr>
            </w:pPr>
            <w:r>
              <w:rPr>
                <w:color w:val="595959"/>
                <w:sz w:val="18"/>
                <w:lang w:val="de-DE"/>
              </w:rPr>
              <w:t xml:space="preserve">Täglicher Betrieb ist möglich, aber stark beeinträchtigt. </w:t>
            </w:r>
          </w:p>
        </w:tc>
        <w:tc>
          <w:tcPr>
            <w:tcW w:w="6095" w:type="dxa"/>
            <w:tcMar>
              <w:top w:w="0" w:type="dxa"/>
              <w:left w:w="108" w:type="dxa"/>
              <w:bottom w:w="0" w:type="dxa"/>
              <w:right w:w="108" w:type="dxa"/>
            </w:tcMar>
            <w:vAlign w:val="center"/>
            <w:hideMark/>
          </w:tcPr>
          <w:p w14:paraId="64D01B1B" w14:textId="77777777" w:rsidR="00343559" w:rsidRPr="00892F08" w:rsidRDefault="00343559" w:rsidP="001011F4">
            <w:pPr>
              <w:spacing w:line="240" w:lineRule="auto"/>
              <w:rPr>
                <w:color w:val="595959"/>
                <w:sz w:val="18"/>
                <w:lang w:val="de-DE"/>
              </w:rPr>
            </w:pPr>
            <w:r>
              <w:rPr>
                <w:color w:val="595959"/>
                <w:sz w:val="18"/>
                <w:lang w:val="de-DE"/>
              </w:rPr>
              <w:t>Der Dienst wird nicht angehalten, läuft aber nicht gemäß den Spezifikationen und eine der folgenden Bedingungen ist erfüllt:</w:t>
            </w:r>
          </w:p>
          <w:p w14:paraId="1EACB4CD" w14:textId="77777777" w:rsidR="00343559" w:rsidRPr="00892F08" w:rsidRDefault="00343559" w:rsidP="001B52D6">
            <w:pPr>
              <w:widowControl/>
              <w:numPr>
                <w:ilvl w:val="0"/>
                <w:numId w:val="7"/>
              </w:numPr>
              <w:spacing w:after="0" w:line="240" w:lineRule="auto"/>
              <w:rPr>
                <w:color w:val="595959"/>
                <w:sz w:val="18"/>
                <w:szCs w:val="18"/>
                <w:lang w:val="de-DE"/>
              </w:rPr>
            </w:pPr>
            <w:r>
              <w:rPr>
                <w:color w:val="595959" w:themeColor="text1" w:themeTint="A6"/>
                <w:sz w:val="18"/>
                <w:szCs w:val="18"/>
                <w:lang w:val="de-DE"/>
              </w:rPr>
              <w:t>Wichtige Funktionen sind nicht verfügbar, und es gibt keine akzeptable Umgehungslösung.</w:t>
            </w:r>
          </w:p>
          <w:p w14:paraId="62A0D5B7" w14:textId="77777777" w:rsidR="00343559" w:rsidRPr="00892F08" w:rsidRDefault="00343559" w:rsidP="001B52D6">
            <w:pPr>
              <w:numPr>
                <w:ilvl w:val="0"/>
                <w:numId w:val="7"/>
              </w:numPr>
              <w:spacing w:after="0" w:line="240" w:lineRule="auto"/>
              <w:rPr>
                <w:rFonts w:asciiTheme="minorHAnsi" w:eastAsiaTheme="minorEastAsia" w:hAnsiTheme="minorHAnsi"/>
                <w:sz w:val="18"/>
                <w:szCs w:val="18"/>
                <w:lang w:val="de-DE"/>
              </w:rPr>
            </w:pPr>
            <w:r>
              <w:rPr>
                <w:rFonts w:cs="Arial"/>
                <w:sz w:val="18"/>
                <w:szCs w:val="18"/>
                <w:lang w:val="de-DE"/>
              </w:rPr>
              <w:t>Sporadischer (zeitweiser), aber nicht vollständiger Ausfall der Dienstleistung (Lösung/Produkt).</w:t>
            </w:r>
          </w:p>
          <w:p w14:paraId="4F33C4FE" w14:textId="77777777" w:rsidR="00343559" w:rsidRPr="00892F08" w:rsidRDefault="00343559" w:rsidP="001B52D6">
            <w:pPr>
              <w:widowControl/>
              <w:numPr>
                <w:ilvl w:val="0"/>
                <w:numId w:val="7"/>
              </w:numPr>
              <w:spacing w:after="0" w:line="240" w:lineRule="auto"/>
              <w:rPr>
                <w:color w:val="595959"/>
                <w:sz w:val="18"/>
                <w:lang w:val="de-DE"/>
              </w:rPr>
            </w:pPr>
            <w:r>
              <w:rPr>
                <w:color w:val="595959"/>
                <w:sz w:val="18"/>
                <w:lang w:val="de-DE"/>
              </w:rPr>
              <w:t>Die Leistung oder Verfügbarkeit des Systems wird beeinträchtigt. Die Produktivität des Kunden und/oder das Dienstleistungsniveau sind stark beeinträchtigt.</w:t>
            </w:r>
          </w:p>
        </w:tc>
      </w:tr>
      <w:tr w:rsidR="00343559" w:rsidRPr="00892F08" w14:paraId="310EB2AF" w14:textId="77777777" w:rsidTr="001011F4">
        <w:trPr>
          <w:trHeight w:val="1399"/>
          <w:jc w:val="center"/>
        </w:trPr>
        <w:tc>
          <w:tcPr>
            <w:tcW w:w="1063" w:type="dxa"/>
            <w:tcMar>
              <w:top w:w="0" w:type="dxa"/>
              <w:left w:w="108" w:type="dxa"/>
              <w:bottom w:w="0" w:type="dxa"/>
              <w:right w:w="108" w:type="dxa"/>
            </w:tcMar>
            <w:vAlign w:val="center"/>
            <w:hideMark/>
          </w:tcPr>
          <w:p w14:paraId="2D0442F6" w14:textId="77777777" w:rsidR="00343559" w:rsidRPr="0049761B" w:rsidRDefault="00343559" w:rsidP="001011F4">
            <w:pPr>
              <w:spacing w:line="240" w:lineRule="auto"/>
              <w:jc w:val="center"/>
              <w:rPr>
                <w:color w:val="595959"/>
                <w:sz w:val="18"/>
              </w:rPr>
            </w:pPr>
            <w:r>
              <w:rPr>
                <w:b/>
                <w:bCs/>
                <w:color w:val="595959"/>
                <w:sz w:val="18"/>
                <w:lang w:val="de-DE"/>
              </w:rPr>
              <w:t>P3</w:t>
            </w:r>
          </w:p>
        </w:tc>
        <w:tc>
          <w:tcPr>
            <w:tcW w:w="2193" w:type="dxa"/>
            <w:vAlign w:val="center"/>
          </w:tcPr>
          <w:p w14:paraId="1789A080" w14:textId="77777777" w:rsidR="00343559" w:rsidRPr="00892F08" w:rsidRDefault="00343559" w:rsidP="001011F4">
            <w:pPr>
              <w:spacing w:line="240" w:lineRule="auto"/>
              <w:jc w:val="center"/>
              <w:rPr>
                <w:rFonts w:cs="Tahoma"/>
                <w:color w:val="595959"/>
                <w:sz w:val="18"/>
                <w:szCs w:val="18"/>
                <w:lang w:val="de-DE"/>
              </w:rPr>
            </w:pPr>
            <w:r>
              <w:rPr>
                <w:color w:val="595959" w:themeColor="text1" w:themeTint="A6"/>
                <w:sz w:val="18"/>
                <w:szCs w:val="18"/>
                <w:lang w:val="de-DE"/>
              </w:rPr>
              <w:t>Mäßige Auswirkungen auf den Dienst oder den täglichen Betrieb.</w:t>
            </w:r>
          </w:p>
        </w:tc>
        <w:tc>
          <w:tcPr>
            <w:tcW w:w="6095" w:type="dxa"/>
            <w:tcMar>
              <w:top w:w="0" w:type="dxa"/>
              <w:left w:w="108" w:type="dxa"/>
              <w:bottom w:w="0" w:type="dxa"/>
              <w:right w:w="108" w:type="dxa"/>
            </w:tcMar>
            <w:vAlign w:val="center"/>
            <w:hideMark/>
          </w:tcPr>
          <w:p w14:paraId="15DF0CC5" w14:textId="77777777" w:rsidR="0049761B" w:rsidRPr="00892F08" w:rsidRDefault="00343559" w:rsidP="001B52D6">
            <w:pPr>
              <w:widowControl/>
              <w:numPr>
                <w:ilvl w:val="0"/>
                <w:numId w:val="7"/>
              </w:numPr>
              <w:spacing w:after="0" w:line="240" w:lineRule="auto"/>
              <w:rPr>
                <w:color w:val="595959"/>
                <w:sz w:val="18"/>
                <w:lang w:val="de-DE"/>
              </w:rPr>
            </w:pPr>
            <w:r>
              <w:rPr>
                <w:color w:val="595959"/>
                <w:sz w:val="18"/>
                <w:lang w:val="de-DE"/>
              </w:rPr>
              <w:t>Wichtige Merkmale/Funktionen sind nicht verfügbar, aber eine Umgehungslösung ist verfügbar, oder</w:t>
            </w:r>
          </w:p>
          <w:p w14:paraId="28F992DF" w14:textId="77777777" w:rsidR="00343559" w:rsidRPr="00892F08" w:rsidRDefault="00343559" w:rsidP="001B52D6">
            <w:pPr>
              <w:widowControl/>
              <w:numPr>
                <w:ilvl w:val="0"/>
                <w:numId w:val="7"/>
              </w:numPr>
              <w:spacing w:after="0" w:line="240" w:lineRule="auto"/>
              <w:rPr>
                <w:color w:val="595959"/>
                <w:sz w:val="18"/>
                <w:lang w:val="de-DE"/>
              </w:rPr>
            </w:pPr>
            <w:r>
              <w:rPr>
                <w:color w:val="595959"/>
                <w:sz w:val="18"/>
                <w:lang w:val="de-DE"/>
              </w:rPr>
              <w:t>Eine weniger wichtige Funktion ist nicht verfügbar und es gibt keine angemessene Umgehungslösung, oder</w:t>
            </w:r>
          </w:p>
          <w:p w14:paraId="09843C6C" w14:textId="77777777" w:rsidR="00343559" w:rsidRPr="00892F08" w:rsidRDefault="00343559" w:rsidP="001B52D6">
            <w:pPr>
              <w:widowControl/>
              <w:numPr>
                <w:ilvl w:val="0"/>
                <w:numId w:val="7"/>
              </w:numPr>
              <w:spacing w:after="0" w:line="240" w:lineRule="auto"/>
              <w:rPr>
                <w:color w:val="595959"/>
                <w:sz w:val="18"/>
                <w:lang w:val="de-DE"/>
              </w:rPr>
            </w:pPr>
            <w:r>
              <w:rPr>
                <w:color w:val="595959"/>
                <w:sz w:val="18"/>
                <w:lang w:val="de-DE"/>
              </w:rPr>
              <w:t>Ein Problem ist aufgetreten, aber die Auswirkungen auf den täglichen Betrieb des Kunden sind begrenzt.</w:t>
            </w:r>
          </w:p>
        </w:tc>
      </w:tr>
      <w:tr w:rsidR="00343559" w:rsidRPr="00892F08" w14:paraId="36A8C1EB" w14:textId="77777777" w:rsidTr="001011F4">
        <w:trPr>
          <w:trHeight w:val="979"/>
          <w:jc w:val="center"/>
        </w:trPr>
        <w:tc>
          <w:tcPr>
            <w:tcW w:w="1063" w:type="dxa"/>
            <w:tcMar>
              <w:top w:w="0" w:type="dxa"/>
              <w:left w:w="108" w:type="dxa"/>
              <w:bottom w:w="0" w:type="dxa"/>
              <w:right w:w="108" w:type="dxa"/>
            </w:tcMar>
            <w:vAlign w:val="center"/>
          </w:tcPr>
          <w:p w14:paraId="1BE9A6F0" w14:textId="77777777" w:rsidR="00343559" w:rsidRPr="0049761B" w:rsidRDefault="00343559" w:rsidP="001011F4">
            <w:pPr>
              <w:spacing w:line="240" w:lineRule="auto"/>
              <w:jc w:val="center"/>
              <w:rPr>
                <w:b/>
                <w:bCs/>
                <w:color w:val="595959"/>
                <w:sz w:val="18"/>
              </w:rPr>
            </w:pPr>
            <w:r>
              <w:rPr>
                <w:b/>
                <w:bCs/>
                <w:color w:val="595959"/>
                <w:sz w:val="18"/>
                <w:lang w:val="de-DE"/>
              </w:rPr>
              <w:t>P4</w:t>
            </w:r>
          </w:p>
        </w:tc>
        <w:tc>
          <w:tcPr>
            <w:tcW w:w="2193" w:type="dxa"/>
            <w:vAlign w:val="center"/>
          </w:tcPr>
          <w:p w14:paraId="6DB603FA" w14:textId="77777777" w:rsidR="00343559" w:rsidRPr="00892F08" w:rsidRDefault="00343559" w:rsidP="001011F4">
            <w:pPr>
              <w:spacing w:line="240" w:lineRule="auto"/>
              <w:jc w:val="center"/>
              <w:rPr>
                <w:color w:val="595959"/>
                <w:sz w:val="18"/>
                <w:szCs w:val="18"/>
                <w:lang w:val="de-DE"/>
              </w:rPr>
            </w:pPr>
            <w:r>
              <w:rPr>
                <w:color w:val="595959" w:themeColor="text1" w:themeTint="A6"/>
                <w:sz w:val="18"/>
                <w:szCs w:val="18"/>
                <w:lang w:val="de-DE"/>
              </w:rPr>
              <w:t xml:space="preserve"> </w:t>
            </w:r>
            <w:r>
              <w:rPr>
                <w:b/>
                <w:bCs/>
                <w:color w:val="595959" w:themeColor="text1" w:themeTint="A6"/>
                <w:sz w:val="18"/>
                <w:szCs w:val="18"/>
                <w:lang w:val="de-DE"/>
              </w:rPr>
              <w:t>Keine Auswirkungen</w:t>
            </w:r>
            <w:r>
              <w:rPr>
                <w:color w:val="595959" w:themeColor="text1" w:themeTint="A6"/>
                <w:sz w:val="18"/>
                <w:szCs w:val="18"/>
                <w:lang w:val="de-DE"/>
              </w:rPr>
              <w:t xml:space="preserve"> auf den Dienst oder den täglichen Betrieb.</w:t>
            </w:r>
          </w:p>
        </w:tc>
        <w:tc>
          <w:tcPr>
            <w:tcW w:w="6095" w:type="dxa"/>
            <w:tcMar>
              <w:top w:w="0" w:type="dxa"/>
              <w:left w:w="108" w:type="dxa"/>
              <w:bottom w:w="0" w:type="dxa"/>
              <w:right w:w="108" w:type="dxa"/>
            </w:tcMar>
            <w:vAlign w:val="center"/>
          </w:tcPr>
          <w:p w14:paraId="7AC36FE6" w14:textId="77777777" w:rsidR="00343559" w:rsidRPr="00892F08" w:rsidRDefault="00343559" w:rsidP="001011F4">
            <w:pPr>
              <w:spacing w:line="240" w:lineRule="auto"/>
              <w:rPr>
                <w:color w:val="595959"/>
                <w:sz w:val="18"/>
                <w:szCs w:val="18"/>
                <w:lang w:val="de-DE"/>
              </w:rPr>
            </w:pPr>
            <w:r>
              <w:rPr>
                <w:color w:val="595959" w:themeColor="text1" w:themeTint="A6"/>
                <w:sz w:val="18"/>
                <w:szCs w:val="18"/>
                <w:lang w:val="de-DE"/>
              </w:rPr>
              <w:t xml:space="preserve">Keine Auswirkung auf den Dienst oder den täglichen Betrieb des Kunden. </w:t>
            </w:r>
          </w:p>
        </w:tc>
      </w:tr>
    </w:tbl>
    <w:p w14:paraId="0324157D" w14:textId="77777777" w:rsidR="0049761B" w:rsidRPr="00892F08" w:rsidRDefault="0049761B" w:rsidP="0049761B">
      <w:pPr>
        <w:pStyle w:val="Caption"/>
        <w:spacing w:after="0"/>
        <w:jc w:val="center"/>
        <w:rPr>
          <w:lang w:val="de-DE"/>
        </w:rPr>
      </w:pPr>
    </w:p>
    <w:p w14:paraId="1A5909F8" w14:textId="77777777" w:rsidR="00343559" w:rsidRPr="0049761B" w:rsidRDefault="00343559" w:rsidP="00343559">
      <w:pPr>
        <w:pStyle w:val="Caption"/>
        <w:jc w:val="center"/>
      </w:pPr>
      <w:r>
        <w:rPr>
          <w:lang w:val="de-DE"/>
        </w:rPr>
        <w:t xml:space="preserve">Abbildung </w:t>
      </w:r>
      <w:r>
        <w:rPr>
          <w:lang w:val="de-DE"/>
        </w:rPr>
        <w:fldChar w:fldCharType="begin"/>
      </w:r>
      <w:r>
        <w:rPr>
          <w:lang w:val="de-DE"/>
        </w:rPr>
        <w:instrText xml:space="preserve"> SEQ Figure \* ARABIC  \* MERGEFORMAT </w:instrText>
      </w:r>
      <w:r>
        <w:rPr>
          <w:lang w:val="de-DE"/>
        </w:rPr>
        <w:fldChar w:fldCharType="separate"/>
      </w:r>
      <w:r>
        <w:rPr>
          <w:noProof/>
          <w:lang w:val="de-DE"/>
        </w:rPr>
        <w:t>2</w:t>
      </w:r>
      <w:r>
        <w:rPr>
          <w:lang w:val="de-DE"/>
        </w:rPr>
        <w:fldChar w:fldCharType="end"/>
      </w:r>
      <w:r>
        <w:rPr>
          <w:lang w:val="de-DE"/>
        </w:rPr>
        <w:t>: Priorität des Vorfalls</w:t>
      </w:r>
    </w:p>
    <w:p w14:paraId="64E0335B" w14:textId="77777777" w:rsidR="00343559" w:rsidRPr="0049761B" w:rsidRDefault="00343559" w:rsidP="00343559"/>
    <w:tbl>
      <w:tblPr>
        <w:tblW w:w="0" w:type="auto"/>
        <w:jc w:val="center"/>
        <w:tblBorders>
          <w:top w:val="dotted" w:sz="4" w:space="0" w:color="00B2DD"/>
          <w:left w:val="dotted" w:sz="4" w:space="0" w:color="00B2DD"/>
          <w:bottom w:val="dotted" w:sz="4" w:space="0" w:color="00B2DD"/>
          <w:right w:val="dotted" w:sz="4" w:space="0" w:color="00B2DD"/>
          <w:insideH w:val="dotted" w:sz="4" w:space="0" w:color="00B2DD"/>
          <w:insideV w:val="dotted" w:sz="4" w:space="0" w:color="00B2DD"/>
        </w:tblBorders>
        <w:tblCellMar>
          <w:left w:w="0" w:type="dxa"/>
          <w:right w:w="0" w:type="dxa"/>
        </w:tblCellMar>
        <w:tblLook w:val="04A0" w:firstRow="1" w:lastRow="0" w:firstColumn="1" w:lastColumn="0" w:noHBand="0" w:noVBand="1"/>
      </w:tblPr>
      <w:tblGrid>
        <w:gridCol w:w="5120"/>
        <w:gridCol w:w="4252"/>
      </w:tblGrid>
      <w:tr w:rsidR="00954D02" w:rsidRPr="0049761B" w14:paraId="611D224E" w14:textId="77777777" w:rsidTr="00AC7E5D">
        <w:trPr>
          <w:trHeight w:val="620"/>
          <w:jc w:val="center"/>
        </w:trPr>
        <w:tc>
          <w:tcPr>
            <w:tcW w:w="5120" w:type="dxa"/>
            <w:tcMar>
              <w:top w:w="0" w:type="dxa"/>
              <w:left w:w="108" w:type="dxa"/>
              <w:bottom w:w="0" w:type="dxa"/>
              <w:right w:w="108" w:type="dxa"/>
            </w:tcMar>
            <w:vAlign w:val="center"/>
            <w:hideMark/>
          </w:tcPr>
          <w:p w14:paraId="081F06C0" w14:textId="77777777" w:rsidR="00954D02" w:rsidRPr="0049761B" w:rsidRDefault="00954D02" w:rsidP="001011F4">
            <w:pPr>
              <w:spacing w:line="240" w:lineRule="auto"/>
              <w:jc w:val="center"/>
              <w:rPr>
                <w:b/>
                <w:color w:val="00A6D4"/>
              </w:rPr>
            </w:pPr>
          </w:p>
        </w:tc>
        <w:tc>
          <w:tcPr>
            <w:tcW w:w="4252" w:type="dxa"/>
            <w:vAlign w:val="center"/>
          </w:tcPr>
          <w:p w14:paraId="29529B50" w14:textId="77777777" w:rsidR="00954D02" w:rsidRPr="0049761B" w:rsidRDefault="00954D02" w:rsidP="001011F4">
            <w:pPr>
              <w:spacing w:line="240" w:lineRule="auto"/>
              <w:jc w:val="center"/>
              <w:rPr>
                <w:b/>
                <w:color w:val="00A6D4"/>
              </w:rPr>
            </w:pPr>
            <w:r>
              <w:rPr>
                <w:rFonts w:cs="Tahoma"/>
                <w:b/>
                <w:bCs/>
                <w:color w:val="00A6D4"/>
                <w:lang w:val="de-DE"/>
              </w:rPr>
              <w:t>Standard-SLA</w:t>
            </w:r>
          </w:p>
        </w:tc>
      </w:tr>
      <w:tr w:rsidR="00954D02" w:rsidRPr="00892F08" w14:paraId="74716760" w14:textId="77777777" w:rsidTr="00AC7E5D">
        <w:trPr>
          <w:trHeight w:val="620"/>
          <w:jc w:val="center"/>
        </w:trPr>
        <w:tc>
          <w:tcPr>
            <w:tcW w:w="5120" w:type="dxa"/>
            <w:tcMar>
              <w:top w:w="0" w:type="dxa"/>
              <w:left w:w="108" w:type="dxa"/>
              <w:bottom w:w="0" w:type="dxa"/>
              <w:right w:w="108" w:type="dxa"/>
            </w:tcMar>
            <w:vAlign w:val="center"/>
          </w:tcPr>
          <w:p w14:paraId="35B9E6CC" w14:textId="77777777" w:rsidR="00954D02" w:rsidRPr="0049761B" w:rsidRDefault="00954D02" w:rsidP="001011F4">
            <w:pPr>
              <w:spacing w:line="240" w:lineRule="auto"/>
              <w:jc w:val="left"/>
              <w:rPr>
                <w:b/>
                <w:color w:val="595959"/>
                <w:sz w:val="18"/>
                <w:szCs w:val="18"/>
              </w:rPr>
            </w:pPr>
            <w:r>
              <w:rPr>
                <w:b/>
                <w:bCs/>
                <w:color w:val="595959"/>
                <w:sz w:val="18"/>
                <w:szCs w:val="18"/>
                <w:lang w:val="de-DE"/>
              </w:rPr>
              <w:t>Service-Fenster</w:t>
            </w:r>
          </w:p>
        </w:tc>
        <w:tc>
          <w:tcPr>
            <w:tcW w:w="4252" w:type="dxa"/>
            <w:vAlign w:val="center"/>
          </w:tcPr>
          <w:p w14:paraId="37D7FF7E" w14:textId="77777777" w:rsidR="00954D02" w:rsidRPr="00892F08" w:rsidRDefault="00AC7E5D" w:rsidP="001011F4">
            <w:pPr>
              <w:spacing w:line="240" w:lineRule="auto"/>
              <w:jc w:val="center"/>
              <w:rPr>
                <w:rFonts w:cs="Tahoma"/>
                <w:b/>
                <w:bCs/>
                <w:color w:val="00A6D4"/>
                <w:sz w:val="16"/>
                <w:szCs w:val="16"/>
                <w:lang w:val="de-DE"/>
              </w:rPr>
            </w:pPr>
            <w:r>
              <w:rPr>
                <w:lang w:val="de-DE"/>
              </w:rPr>
              <w:t>Montag bis Freitag, 7:00 Uhr – 19:00 Uhr (außer an geschäftsfreien Tagen)</w:t>
            </w:r>
          </w:p>
        </w:tc>
      </w:tr>
      <w:tr w:rsidR="00954D02" w:rsidRPr="00892F08" w14:paraId="1DDC8FF0" w14:textId="77777777" w:rsidTr="00AC7E5D">
        <w:trPr>
          <w:trHeight w:val="1100"/>
          <w:jc w:val="center"/>
        </w:trPr>
        <w:tc>
          <w:tcPr>
            <w:tcW w:w="5120" w:type="dxa"/>
            <w:tcMar>
              <w:top w:w="0" w:type="dxa"/>
              <w:left w:w="108" w:type="dxa"/>
              <w:bottom w:w="0" w:type="dxa"/>
              <w:right w:w="108" w:type="dxa"/>
            </w:tcMar>
            <w:vAlign w:val="center"/>
            <w:hideMark/>
          </w:tcPr>
          <w:p w14:paraId="3D97CF94" w14:textId="77777777" w:rsidR="00954D02" w:rsidRPr="00892F08" w:rsidRDefault="00954D02" w:rsidP="001011F4">
            <w:pPr>
              <w:spacing w:line="240" w:lineRule="auto"/>
              <w:jc w:val="left"/>
              <w:rPr>
                <w:color w:val="595959"/>
                <w:sz w:val="18"/>
                <w:szCs w:val="18"/>
                <w:lang w:val="de-DE"/>
              </w:rPr>
            </w:pPr>
            <w:r>
              <w:rPr>
                <w:b/>
                <w:bCs/>
                <w:color w:val="595959"/>
                <w:sz w:val="18"/>
                <w:szCs w:val="18"/>
                <w:lang w:val="de-DE"/>
              </w:rPr>
              <w:t>Priorität 1 bis Priorität 4</w:t>
            </w:r>
            <w:r>
              <w:rPr>
                <w:color w:val="595959"/>
                <w:sz w:val="18"/>
                <w:szCs w:val="18"/>
                <w:lang w:val="de-DE"/>
              </w:rPr>
              <w:br/>
              <w:t>Instandsetzungszeit</w:t>
            </w:r>
            <w:r>
              <w:rPr>
                <w:sz w:val="18"/>
                <w:szCs w:val="18"/>
                <w:lang w:val="de-DE"/>
              </w:rPr>
              <w:t xml:space="preserve"> oder Interventionszeit</w:t>
            </w:r>
            <w:r>
              <w:rPr>
                <w:color w:val="595959"/>
                <w:sz w:val="18"/>
                <w:szCs w:val="18"/>
                <w:lang w:val="de-DE"/>
              </w:rPr>
              <w:t xml:space="preserve"> </w:t>
            </w:r>
            <w:r>
              <w:rPr>
                <w:color w:val="595959"/>
                <w:sz w:val="18"/>
                <w:szCs w:val="18"/>
                <w:lang w:val="de-DE"/>
              </w:rPr>
              <w:br/>
              <w:t>Update-Zyklus</w:t>
            </w:r>
          </w:p>
        </w:tc>
        <w:tc>
          <w:tcPr>
            <w:tcW w:w="4252" w:type="dxa"/>
            <w:vAlign w:val="center"/>
          </w:tcPr>
          <w:p w14:paraId="0403246E" w14:textId="77777777" w:rsidR="00954D02" w:rsidRPr="00892F08" w:rsidRDefault="00954D02" w:rsidP="001011F4">
            <w:pPr>
              <w:spacing w:line="240" w:lineRule="auto"/>
              <w:jc w:val="center"/>
              <w:rPr>
                <w:color w:val="595959"/>
                <w:sz w:val="18"/>
                <w:szCs w:val="18"/>
                <w:lang w:val="en-GB"/>
              </w:rPr>
            </w:pPr>
            <w:r w:rsidRPr="00892F08">
              <w:rPr>
                <w:color w:val="595959"/>
                <w:sz w:val="18"/>
                <w:szCs w:val="18"/>
                <w:lang w:val="en-GB"/>
              </w:rPr>
              <w:t>auf Best-Effort-Basis</w:t>
            </w:r>
          </w:p>
          <w:p w14:paraId="07994444" w14:textId="77777777" w:rsidR="00954D02" w:rsidRPr="00892F08" w:rsidRDefault="00954D02" w:rsidP="001011F4">
            <w:pPr>
              <w:spacing w:line="240" w:lineRule="auto"/>
              <w:jc w:val="center"/>
              <w:rPr>
                <w:rFonts w:cs="Tahoma"/>
                <w:color w:val="595959"/>
                <w:sz w:val="18"/>
                <w:szCs w:val="18"/>
                <w:lang w:val="en-GB"/>
              </w:rPr>
            </w:pPr>
            <w:r w:rsidRPr="00892F08">
              <w:rPr>
                <w:rFonts w:cs="Tahoma"/>
                <w:color w:val="595959"/>
                <w:sz w:val="18"/>
                <w:szCs w:val="18"/>
                <w:lang w:val="en-GB"/>
              </w:rPr>
              <w:t>n. z.</w:t>
            </w:r>
          </w:p>
        </w:tc>
      </w:tr>
    </w:tbl>
    <w:p w14:paraId="318ABC9C" w14:textId="77777777" w:rsidR="0049761B" w:rsidRPr="00892F08" w:rsidRDefault="0049761B" w:rsidP="0049761B">
      <w:pPr>
        <w:pStyle w:val="Caption"/>
        <w:spacing w:after="0"/>
        <w:jc w:val="center"/>
        <w:rPr>
          <w:lang w:val="en-GB"/>
        </w:rPr>
      </w:pPr>
    </w:p>
    <w:p w14:paraId="32727F05" w14:textId="77777777" w:rsidR="00343559" w:rsidRPr="00892F08" w:rsidRDefault="00343559" w:rsidP="00343559">
      <w:pPr>
        <w:pStyle w:val="Caption"/>
        <w:jc w:val="center"/>
        <w:rPr>
          <w:lang w:val="de-DE"/>
        </w:rPr>
      </w:pPr>
      <w:r>
        <w:rPr>
          <w:lang w:val="de-DE"/>
        </w:rPr>
        <w:t xml:space="preserve">Abbildung </w:t>
      </w:r>
      <w:r>
        <w:rPr>
          <w:lang w:val="de-DE"/>
        </w:rPr>
        <w:fldChar w:fldCharType="begin"/>
      </w:r>
      <w:r>
        <w:rPr>
          <w:lang w:val="de-DE"/>
        </w:rPr>
        <w:instrText xml:space="preserve"> SEQ Figure \* ARABIC  \* MERGEFORMAT </w:instrText>
      </w:r>
      <w:r>
        <w:rPr>
          <w:lang w:val="de-DE"/>
        </w:rPr>
        <w:fldChar w:fldCharType="separate"/>
      </w:r>
      <w:r>
        <w:rPr>
          <w:noProof/>
          <w:lang w:val="de-DE"/>
        </w:rPr>
        <w:t>3</w:t>
      </w:r>
      <w:r>
        <w:rPr>
          <w:lang w:val="de-DE"/>
        </w:rPr>
        <w:fldChar w:fldCharType="end"/>
      </w:r>
      <w:r>
        <w:rPr>
          <w:lang w:val="de-DE"/>
        </w:rPr>
        <w:t>: Dienstebene</w:t>
      </w:r>
    </w:p>
    <w:p w14:paraId="6D7FAE31" w14:textId="77777777" w:rsidR="0049761B" w:rsidRPr="00892F08" w:rsidRDefault="0049761B" w:rsidP="00343559">
      <w:pPr>
        <w:pStyle w:val="Heading1"/>
        <w:numPr>
          <w:ilvl w:val="0"/>
          <w:numId w:val="0"/>
        </w:numPr>
        <w:ind w:left="567"/>
        <w:jc w:val="center"/>
        <w:rPr>
          <w:lang w:val="de-DE"/>
        </w:rPr>
      </w:pPr>
    </w:p>
    <w:p w14:paraId="564A83A9" w14:textId="77777777" w:rsidR="00343559" w:rsidRPr="00892F08" w:rsidRDefault="00343559" w:rsidP="00343559">
      <w:pPr>
        <w:pStyle w:val="Heading1"/>
        <w:numPr>
          <w:ilvl w:val="0"/>
          <w:numId w:val="0"/>
        </w:numPr>
        <w:ind w:left="567"/>
        <w:jc w:val="center"/>
        <w:rPr>
          <w:lang w:val="de-DE"/>
        </w:rPr>
      </w:pPr>
      <w:r>
        <w:rPr>
          <w:lang w:val="de-DE"/>
        </w:rPr>
        <w:t>ANHANG – Spezifische Beschreibung der Verarbeitung personenbezogener Daten</w:t>
      </w:r>
    </w:p>
    <w:p w14:paraId="03A9DFF6" w14:textId="77777777" w:rsidR="00343559" w:rsidRPr="00892F08" w:rsidRDefault="00343559" w:rsidP="00131A98">
      <w:pPr>
        <w:spacing w:after="0"/>
        <w:rPr>
          <w:spacing w:val="-4"/>
          <w:lang w:val="de-DE"/>
        </w:rPr>
      </w:pPr>
      <w:r>
        <w:rPr>
          <w:lang w:val="de-DE"/>
        </w:rPr>
        <w:t>Die Verarbeitung personenbezogener Daten im Rahmen der Ausführung dieses Vertrags erfolgt in Übereinstimmung mit:</w:t>
      </w:r>
    </w:p>
    <w:p w14:paraId="2701939F" w14:textId="77777777" w:rsidR="00343559" w:rsidRPr="0049761B" w:rsidRDefault="00C747BD" w:rsidP="00131A98">
      <w:pPr>
        <w:pStyle w:val="bullet2"/>
        <w:spacing w:after="0"/>
        <w:ind w:left="993"/>
      </w:pPr>
      <w:r>
        <w:rPr>
          <w:rStyle w:val="tlid-translation"/>
          <w:lang w:val="de-DE"/>
        </w:rPr>
        <w:t>den Allgemeinen Bedingungen;</w:t>
      </w:r>
    </w:p>
    <w:p w14:paraId="0288F788" w14:textId="77777777" w:rsidR="00343559" w:rsidRPr="00892F08" w:rsidRDefault="00343559" w:rsidP="00131A98">
      <w:pPr>
        <w:pStyle w:val="bullet2"/>
        <w:spacing w:after="0"/>
        <w:ind w:left="993"/>
        <w:rPr>
          <w:lang w:val="de-DE"/>
        </w:rPr>
      </w:pPr>
      <w:r>
        <w:rPr>
          <w:rStyle w:val="tlid-translation"/>
          <w:lang w:val="de-DE"/>
        </w:rPr>
        <w:t>den „Hinweisen zum Schutz Ihrer personenbezogenen Daten für Geschäftskunden“ – Allgemeine Beschreibung, verfügbar unter https://www.post.lu/en/particuliers/conditions-des-offres; und</w:t>
      </w:r>
    </w:p>
    <w:p w14:paraId="5B8CDBCB" w14:textId="77777777" w:rsidR="00343559" w:rsidRPr="00892F08" w:rsidRDefault="00343559" w:rsidP="00131A98">
      <w:pPr>
        <w:pStyle w:val="bullet2"/>
        <w:spacing w:after="0"/>
        <w:ind w:left="993"/>
        <w:rPr>
          <w:lang w:val="de-DE"/>
        </w:rPr>
      </w:pPr>
      <w:r>
        <w:rPr>
          <w:rStyle w:val="tlid-translation"/>
          <w:lang w:val="de-DE"/>
        </w:rPr>
        <w:t>Dieser spezifische Beschreibung zur Verarbeitung von personenbezogenen Daten.</w:t>
      </w:r>
    </w:p>
    <w:p w14:paraId="45D8EE37" w14:textId="77777777" w:rsidR="00343559" w:rsidRPr="00892F08" w:rsidRDefault="00343559" w:rsidP="00343559">
      <w:pPr>
        <w:rPr>
          <w:spacing w:val="-4"/>
          <w:lang w:val="de-DE"/>
        </w:rPr>
      </w:pPr>
      <w:r>
        <w:rPr>
          <w:lang w:val="de-DE"/>
        </w:rPr>
        <w:t>Für die Zwecke dieses Anhangs haben die wesentlichen Begriffe die Bedeutung, die in „Hinweise zum Schutz Ihrer personenbezogenen Daten für Geschäftskunden“ aufgeführt ist.</w:t>
      </w:r>
    </w:p>
    <w:p w14:paraId="2E377AF0" w14:textId="77777777" w:rsidR="00343559" w:rsidRPr="00892F08" w:rsidRDefault="00343559" w:rsidP="00343559">
      <w:pPr>
        <w:rPr>
          <w:spacing w:val="-4"/>
          <w:lang w:val="de-DE"/>
        </w:rPr>
      </w:pPr>
      <w:r>
        <w:rPr>
          <w:lang w:val="de-DE"/>
        </w:rPr>
        <w:t>Die vorliegende spezifische Beschreibung enthält die Anweisungen, die der Kunde als Verantwortlicher an POST Telecom als Auftragsverarbeiter in Bezug auf die Verarbeitung personenbezogener Daten übermittelt und die POST Telecom (und gegebenenfalls die Unterauftragsverarbeiter) wiederum im Zusammenhang mit der Ausführung der vom Kunden abonnierten Dienste ausführen muss.</w:t>
      </w:r>
    </w:p>
    <w:p w14:paraId="2174238E" w14:textId="77777777" w:rsidR="00C747BD" w:rsidRPr="00892F08" w:rsidRDefault="00343559" w:rsidP="00FA5B56">
      <w:pPr>
        <w:pStyle w:val="bullet2"/>
        <w:spacing w:after="240"/>
        <w:ind w:left="426" w:hanging="426"/>
        <w:rPr>
          <w:b/>
          <w:bCs/>
          <w:lang w:val="de-DE"/>
        </w:rPr>
      </w:pPr>
      <w:r>
        <w:rPr>
          <w:lang w:val="de-DE"/>
        </w:rPr>
        <w:t xml:space="preserve">Der Datenverarbeiter verarbeitet die personenbezogenen Daten im Auftrag des Datenverantwortlichen, um die folgenden Dienstleistungen zu erbringen: den in diesem Dokument beschriebenen </w:t>
      </w:r>
      <w:r>
        <w:rPr>
          <w:b/>
          <w:bCs/>
          <w:lang w:val="de-DE"/>
        </w:rPr>
        <w:t>sicheren Email-Relaydienst</w:t>
      </w:r>
      <w:r>
        <w:rPr>
          <w:lang w:val="de-DE"/>
        </w:rPr>
        <w:t>.</w:t>
      </w:r>
    </w:p>
    <w:p w14:paraId="7F84B44E" w14:textId="77777777" w:rsidR="0049761B" w:rsidRPr="00892F08" w:rsidRDefault="00343559" w:rsidP="00343559">
      <w:pPr>
        <w:pStyle w:val="bullet2"/>
        <w:ind w:left="357"/>
        <w:rPr>
          <w:lang w:val="de-DE"/>
        </w:rPr>
      </w:pPr>
      <w:r>
        <w:rPr>
          <w:lang w:val="de-DE"/>
        </w:rPr>
        <w:t>Die Kontaktperson des Datenverarbeiters oder des DSB ist:</w:t>
      </w:r>
    </w:p>
    <w:p w14:paraId="21061D9B" w14:textId="77777777" w:rsidR="00C747BD" w:rsidRPr="0049761B" w:rsidRDefault="00343559" w:rsidP="00343559">
      <w:pPr>
        <w:spacing w:after="240"/>
        <w:ind w:left="567"/>
        <w:rPr>
          <w:rFonts w:cs="Tahoma"/>
          <w:color w:val="595959"/>
          <w:szCs w:val="18"/>
        </w:rPr>
      </w:pPr>
      <w:r w:rsidRPr="00892F08">
        <w:rPr>
          <w:lang w:val="fr-FR"/>
        </w:rPr>
        <w:t>POST Luxembourg, DPO, 38 place de la Gare, L-1616 Luxemburg | E-Mail:</w:t>
      </w:r>
      <w:r w:rsidRPr="00892F08">
        <w:rPr>
          <w:color w:val="595959"/>
          <w:szCs w:val="18"/>
          <w:lang w:val="fr-FR"/>
        </w:rPr>
        <w:t> </w:t>
      </w:r>
      <w:hyperlink r:id="rId21" w:history="1">
        <w:r w:rsidRPr="00892F08">
          <w:rPr>
            <w:rStyle w:val="Hyperlink"/>
            <w:rFonts w:cs="Tahoma"/>
            <w:szCs w:val="18"/>
            <w:lang w:val="fr-FR"/>
          </w:rPr>
          <w:t>privacy@post.lu</w:t>
        </w:r>
      </w:hyperlink>
    </w:p>
    <w:p w14:paraId="02AA9429" w14:textId="77777777" w:rsidR="0049761B" w:rsidRPr="00892F08" w:rsidRDefault="00343559" w:rsidP="00343559">
      <w:pPr>
        <w:pStyle w:val="bullet2"/>
        <w:ind w:left="357"/>
        <w:rPr>
          <w:lang w:val="de-DE"/>
        </w:rPr>
      </w:pPr>
      <w:r>
        <w:rPr>
          <w:lang w:val="de-DE"/>
        </w:rPr>
        <w:t>Die vom Datenverarbeiter durchgeführten Datenverarbeitungsaktivitäten gestalten sich wie folgt:</w:t>
      </w:r>
    </w:p>
    <w:p w14:paraId="65029BFE" w14:textId="77777777" w:rsidR="00343559" w:rsidRPr="0049761B" w:rsidRDefault="0066472D" w:rsidP="000037E0">
      <w:pPr>
        <w:widowControl/>
        <w:spacing w:line="259" w:lineRule="auto"/>
        <w:ind w:left="567"/>
        <w:contextualSpacing/>
        <w:jc w:val="left"/>
        <w:rPr>
          <w:b/>
          <w:bCs/>
          <w:spacing w:val="-4"/>
          <w:highlight w:val="green"/>
        </w:rPr>
      </w:pPr>
      <w:r>
        <w:rPr>
          <w:b/>
          <w:bCs/>
          <w:lang w:val="de-DE"/>
        </w:rPr>
        <w:t>Speicherung, Abfrage, Löschung oder Vernichtung</w:t>
      </w:r>
    </w:p>
    <w:p w14:paraId="30275AD5" w14:textId="77777777" w:rsidR="0049761B" w:rsidRPr="00892F08" w:rsidRDefault="00343559" w:rsidP="00343559">
      <w:pPr>
        <w:pStyle w:val="bullet2"/>
        <w:ind w:left="357"/>
        <w:rPr>
          <w:lang w:val="de-DE"/>
        </w:rPr>
      </w:pPr>
      <w:r>
        <w:rPr>
          <w:lang w:val="de-DE"/>
        </w:rPr>
        <w:t>Die Datenverarbeitung dient den folgenden Zwecken:</w:t>
      </w:r>
    </w:p>
    <w:p w14:paraId="70D47C03" w14:textId="77777777" w:rsidR="00343559" w:rsidRPr="00892F08" w:rsidRDefault="00343559" w:rsidP="00FA5B56">
      <w:pPr>
        <w:spacing w:after="0"/>
        <w:ind w:left="567"/>
        <w:rPr>
          <w:spacing w:val="-4"/>
          <w:lang w:val="de-DE"/>
        </w:rPr>
      </w:pPr>
      <w:r>
        <w:rPr>
          <w:lang w:val="de-DE"/>
        </w:rPr>
        <w:t>Der Datenverarbeiter kann die Daten im Einklang mit den in dieser Änderung festgelegten Zielen und im Allgemeinen verarbeiten:</w:t>
      </w:r>
    </w:p>
    <w:p w14:paraId="22A668BE" w14:textId="77777777" w:rsidR="00343559" w:rsidRPr="00892F08" w:rsidRDefault="00343559" w:rsidP="001B52D6">
      <w:pPr>
        <w:pStyle w:val="bullet2"/>
        <w:numPr>
          <w:ilvl w:val="0"/>
          <w:numId w:val="9"/>
        </w:numPr>
        <w:spacing w:after="0"/>
        <w:ind w:left="1418"/>
        <w:rPr>
          <w:lang w:val="de-DE"/>
        </w:rPr>
      </w:pPr>
      <w:r>
        <w:rPr>
          <w:lang w:val="de-DE"/>
        </w:rPr>
        <w:t>um seine Dienstleistungen für den für die Verarbeitung zuständigen Manager zu erbringen,</w:t>
      </w:r>
    </w:p>
    <w:p w14:paraId="650CF8FE" w14:textId="77777777" w:rsidR="00343559" w:rsidRPr="00892F08" w:rsidRDefault="00343559" w:rsidP="001B52D6">
      <w:pPr>
        <w:pStyle w:val="bullet2"/>
        <w:numPr>
          <w:ilvl w:val="0"/>
          <w:numId w:val="9"/>
        </w:numPr>
        <w:spacing w:after="0"/>
        <w:ind w:left="1418"/>
        <w:rPr>
          <w:lang w:val="de-DE"/>
        </w:rPr>
      </w:pPr>
      <w:r>
        <w:rPr>
          <w:lang w:val="de-DE"/>
        </w:rPr>
        <w:t>um Betrug aufzudecken, zu verhindern und einzudämmen,</w:t>
      </w:r>
    </w:p>
    <w:p w14:paraId="3DB91C6A" w14:textId="77777777" w:rsidR="00343559" w:rsidRPr="00892F08" w:rsidRDefault="00343559" w:rsidP="00FA5B56">
      <w:pPr>
        <w:pStyle w:val="bullet2"/>
        <w:numPr>
          <w:ilvl w:val="0"/>
          <w:numId w:val="9"/>
        </w:numPr>
        <w:spacing w:after="0"/>
        <w:ind w:left="1418"/>
        <w:rPr>
          <w:lang w:val="de-DE"/>
        </w:rPr>
      </w:pPr>
      <w:r>
        <w:rPr>
          <w:lang w:val="de-DE"/>
        </w:rPr>
        <w:t>um Dienstleistungen anzubieten, zu erhalten und zu verbessern.</w:t>
      </w:r>
    </w:p>
    <w:p w14:paraId="0183D6D1" w14:textId="77777777" w:rsidR="00D577F5" w:rsidRPr="00892F08" w:rsidRDefault="00D577F5" w:rsidP="00D577F5">
      <w:pPr>
        <w:pStyle w:val="bullet2"/>
        <w:numPr>
          <w:ilvl w:val="0"/>
          <w:numId w:val="0"/>
        </w:numPr>
        <w:spacing w:after="0"/>
        <w:ind w:left="1418"/>
        <w:rPr>
          <w:lang w:val="de-DE"/>
        </w:rPr>
      </w:pPr>
    </w:p>
    <w:p w14:paraId="39D4CE44" w14:textId="77777777" w:rsidR="0049761B" w:rsidRPr="00892F08" w:rsidRDefault="00343559" w:rsidP="00D577F5">
      <w:pPr>
        <w:pStyle w:val="bullet2"/>
        <w:ind w:left="357"/>
        <w:rPr>
          <w:lang w:val="de-DE"/>
        </w:rPr>
      </w:pPr>
      <w:r>
        <w:rPr>
          <w:lang w:val="de-DE"/>
        </w:rPr>
        <w:t>Die Daten oder Kategorien von verarbeiteten Daten sind:</w:t>
      </w:r>
    </w:p>
    <w:p w14:paraId="33F9E557" w14:textId="77777777" w:rsidR="0049761B" w:rsidRPr="0049761B" w:rsidRDefault="00343559" w:rsidP="00343559">
      <w:pPr>
        <w:widowControl/>
        <w:spacing w:line="259" w:lineRule="auto"/>
        <w:ind w:left="567"/>
        <w:contextualSpacing/>
        <w:jc w:val="left"/>
        <w:rPr>
          <w:b/>
          <w:bCs/>
          <w:spacing w:val="-4"/>
        </w:rPr>
      </w:pPr>
      <w:r>
        <w:rPr>
          <w:b/>
          <w:bCs/>
          <w:lang w:val="de-DE"/>
        </w:rPr>
        <w:t>Standardidentifikationsdaten, elektronische Identifikationsdaten, Authentifizierungsdaten</w:t>
      </w:r>
    </w:p>
    <w:p w14:paraId="14E0095C" w14:textId="77777777" w:rsidR="0049761B" w:rsidRPr="00892F08" w:rsidRDefault="00343559" w:rsidP="00343559">
      <w:pPr>
        <w:pStyle w:val="bullet2"/>
        <w:ind w:left="357"/>
        <w:rPr>
          <w:lang w:val="de-DE"/>
        </w:rPr>
      </w:pPr>
      <w:r>
        <w:rPr>
          <w:lang w:val="de-DE"/>
        </w:rPr>
        <w:t>Die Kategorien der betroffenen Personen sind:</w:t>
      </w:r>
    </w:p>
    <w:p w14:paraId="71D3BE39" w14:textId="77777777" w:rsidR="00343559" w:rsidRPr="00892F08" w:rsidRDefault="00343559" w:rsidP="00343559">
      <w:pPr>
        <w:spacing w:after="240"/>
        <w:ind w:left="567"/>
        <w:rPr>
          <w:rFonts w:eastAsia="Lucida Sans Unicode" w:cs="Tahoma"/>
          <w:color w:val="595959"/>
          <w:sz w:val="18"/>
          <w:szCs w:val="16"/>
          <w:u w:val="single"/>
          <w:lang w:val="de-DE"/>
        </w:rPr>
      </w:pPr>
      <w:r>
        <w:rPr>
          <w:lang w:val="de-DE"/>
        </w:rPr>
        <w:t>Betroffene Personen sind diejenigen Personen, deren Daten vom Datenverarbeiter verarbeitet werden, z. B. Endnutzer, Kunden oder Mitarbeiter des Datenverantwortlichen.</w:t>
      </w:r>
    </w:p>
    <w:p w14:paraId="63358C90" w14:textId="77777777" w:rsidR="00343559" w:rsidRPr="0049761B" w:rsidRDefault="00343559" w:rsidP="00FC710A">
      <w:pPr>
        <w:pStyle w:val="bullet2"/>
        <w:ind w:left="357"/>
      </w:pPr>
      <w:r>
        <w:rPr>
          <w:lang w:val="de-DE"/>
        </w:rPr>
        <w:t xml:space="preserve">Ort der Datenverarbeitung: </w:t>
      </w:r>
      <w:r>
        <w:rPr>
          <w:b/>
          <w:bCs/>
          <w:lang w:val="de-DE"/>
        </w:rPr>
        <w:t>Luxemburg</w:t>
      </w:r>
      <w:r>
        <w:rPr>
          <w:lang w:val="de-DE"/>
        </w:rPr>
        <w:t>.</w:t>
      </w:r>
    </w:p>
    <w:p w14:paraId="185E53E5" w14:textId="77777777" w:rsidR="00343559" w:rsidRPr="00892F08" w:rsidRDefault="00343559" w:rsidP="00343559">
      <w:pPr>
        <w:pStyle w:val="bullet2"/>
        <w:ind w:left="357"/>
        <w:rPr>
          <w:lang w:val="de-DE"/>
        </w:rPr>
      </w:pPr>
      <w:r>
        <w:rPr>
          <w:lang w:val="de-DE"/>
        </w:rPr>
        <w:t xml:space="preserve">Die verarbeiteten Daten werden über einen folgenden Zeitraum aufbewahrt: </w:t>
      </w:r>
      <w:r>
        <w:rPr>
          <w:b/>
          <w:bCs/>
          <w:lang w:val="de-DE"/>
        </w:rPr>
        <w:t>6 Monate</w:t>
      </w:r>
    </w:p>
    <w:p w14:paraId="75C53B06" w14:textId="77777777" w:rsidR="00343559" w:rsidRPr="00892F08" w:rsidRDefault="00343559" w:rsidP="00343559">
      <w:pPr>
        <w:pStyle w:val="bullet2"/>
        <w:ind w:left="357"/>
        <w:rPr>
          <w:lang w:val="de-DE"/>
        </w:rPr>
      </w:pPr>
      <w:r>
        <w:rPr>
          <w:lang w:val="de-DE"/>
        </w:rPr>
        <w:t>Die Kategorien der an der Datenverarbeitung beteiligten Unterauftragsverarbeiter sind:</w:t>
      </w:r>
    </w:p>
    <w:p w14:paraId="2A765648" w14:textId="77777777" w:rsidR="0049761B" w:rsidRPr="00892F08" w:rsidRDefault="00343559" w:rsidP="00FC710A">
      <w:pPr>
        <w:spacing w:after="0"/>
        <w:ind w:left="567"/>
        <w:rPr>
          <w:spacing w:val="-4"/>
          <w:lang w:val="de-DE"/>
        </w:rPr>
      </w:pPr>
      <w:r>
        <w:rPr>
          <w:lang w:val="de-DE"/>
        </w:rPr>
        <w:t>Im Rahmen der Aktivitäten von POST Telecom und im Rahmen der oben beschriebenen Zwecke werden Daten von folgenden Anbietern geliefert oder zur Verfügung gestellt:</w:t>
      </w:r>
    </w:p>
    <w:p w14:paraId="18D8E0CD" w14:textId="77777777" w:rsidR="00343559" w:rsidRPr="00892F08" w:rsidRDefault="00343559" w:rsidP="001B52D6">
      <w:pPr>
        <w:pStyle w:val="bullet2"/>
        <w:numPr>
          <w:ilvl w:val="0"/>
          <w:numId w:val="9"/>
        </w:numPr>
        <w:spacing w:after="0"/>
        <w:ind w:left="1418"/>
        <w:rPr>
          <w:lang w:val="de-DE"/>
        </w:rPr>
      </w:pPr>
      <w:r>
        <w:rPr>
          <w:lang w:val="de-DE"/>
        </w:rPr>
        <w:t>Anbieter von IT- und Telekommunikationsdienstleistungen (Installation, Fehlerbehebung);</w:t>
      </w:r>
    </w:p>
    <w:p w14:paraId="5334C760" w14:textId="77777777" w:rsidR="00343559" w:rsidRPr="00892F08" w:rsidRDefault="00343559" w:rsidP="001B52D6">
      <w:pPr>
        <w:pStyle w:val="bullet2"/>
        <w:numPr>
          <w:ilvl w:val="0"/>
          <w:numId w:val="9"/>
        </w:numPr>
        <w:spacing w:after="0"/>
        <w:ind w:left="1418"/>
        <w:rPr>
          <w:lang w:val="de-DE"/>
        </w:rPr>
      </w:pPr>
      <w:r>
        <w:rPr>
          <w:lang w:val="de-DE"/>
        </w:rPr>
        <w:t>Anbieter von Plattformen und Ausrüstung (einschließlich Unterstützung und Wartung);</w:t>
      </w:r>
    </w:p>
    <w:p w14:paraId="2AD1A2D7" w14:textId="77777777" w:rsidR="00343559" w:rsidRPr="00892F08" w:rsidRDefault="00343559" w:rsidP="001B52D6">
      <w:pPr>
        <w:pStyle w:val="bullet2"/>
        <w:numPr>
          <w:ilvl w:val="0"/>
          <w:numId w:val="9"/>
        </w:numPr>
        <w:spacing w:after="0"/>
        <w:ind w:left="1418"/>
        <w:rPr>
          <w:lang w:val="de-DE"/>
        </w:rPr>
      </w:pPr>
      <w:r>
        <w:rPr>
          <w:lang w:val="de-DE"/>
        </w:rPr>
        <w:t>Anbietern von Hosting-Lösungen und Dienstleistungen für die Cloud (POST und EBRC);</w:t>
      </w:r>
    </w:p>
    <w:p w14:paraId="4760DA56" w14:textId="77777777" w:rsidR="0049761B" w:rsidRPr="0049761B" w:rsidRDefault="00343559" w:rsidP="001B52D6">
      <w:pPr>
        <w:pStyle w:val="bullet2"/>
        <w:numPr>
          <w:ilvl w:val="0"/>
          <w:numId w:val="9"/>
        </w:numPr>
        <w:spacing w:after="0"/>
        <w:ind w:left="1418"/>
      </w:pPr>
      <w:r>
        <w:rPr>
          <w:lang w:val="de-DE"/>
        </w:rPr>
        <w:t>Anbietern von Abrechnungsdiensten.</w:t>
      </w:r>
    </w:p>
    <w:p w14:paraId="69A4F2FA" w14:textId="77777777" w:rsidR="00C747BD" w:rsidRPr="0049761B" w:rsidRDefault="00C747BD" w:rsidP="006D52F5">
      <w:pPr>
        <w:pStyle w:val="bullet2"/>
        <w:numPr>
          <w:ilvl w:val="0"/>
          <w:numId w:val="0"/>
        </w:numPr>
        <w:spacing w:after="0"/>
        <w:rPr>
          <w:rFonts w:eastAsia="Lucida Sans Unicode"/>
          <w:color w:val="595959"/>
          <w:szCs w:val="16"/>
        </w:rPr>
      </w:pPr>
    </w:p>
    <w:p w14:paraId="780A4393" w14:textId="77777777" w:rsidR="00C80984" w:rsidRPr="00892F08" w:rsidRDefault="00343559" w:rsidP="00C07775">
      <w:pPr>
        <w:pStyle w:val="bullet2"/>
        <w:ind w:left="567"/>
        <w:rPr>
          <w:lang w:val="de-DE"/>
        </w:rPr>
      </w:pPr>
      <w:r>
        <w:rPr>
          <w:lang w:val="de-DE"/>
        </w:rPr>
        <w:t xml:space="preserve">Besondere Anweisungen (sofern zutreffend): </w:t>
      </w:r>
      <w:r>
        <w:rPr>
          <w:b/>
          <w:bCs/>
          <w:lang w:val="de-DE"/>
        </w:rPr>
        <w:t>Nicht zutreffend</w:t>
      </w:r>
    </w:p>
    <w:sectPr w:rsidR="00C80984" w:rsidRPr="00892F08" w:rsidSect="00C36E59">
      <w:headerReference w:type="default" r:id="rId22"/>
      <w:pgSz w:w="11910" w:h="16840"/>
      <w:pgMar w:top="1588" w:right="1134" w:bottom="1021" w:left="1134" w:header="283" w:footer="0" w:gutter="0"/>
      <w:cols w:space="83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2047" w14:textId="77777777" w:rsidR="007F27C4" w:rsidRPr="0049761B" w:rsidRDefault="007F27C4" w:rsidP="00672FEC">
      <w:r>
        <w:separator/>
      </w:r>
    </w:p>
    <w:p w14:paraId="026D2ECB" w14:textId="77777777" w:rsidR="007F27C4" w:rsidRPr="0049761B" w:rsidRDefault="007F27C4" w:rsidP="00672FEC"/>
  </w:endnote>
  <w:endnote w:type="continuationSeparator" w:id="0">
    <w:p w14:paraId="373C2409" w14:textId="77777777" w:rsidR="007F27C4" w:rsidRPr="0049761B" w:rsidRDefault="007F27C4" w:rsidP="00672FEC">
      <w:r>
        <w:continuationSeparator/>
      </w:r>
    </w:p>
    <w:p w14:paraId="193F3534" w14:textId="77777777" w:rsidR="007F27C4" w:rsidRPr="0049761B" w:rsidRDefault="007F27C4" w:rsidP="00672FEC"/>
  </w:endnote>
  <w:endnote w:type="continuationNotice" w:id="1">
    <w:p w14:paraId="062A31FE" w14:textId="77777777" w:rsidR="007F27C4" w:rsidRDefault="007F2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44E8" w14:textId="77777777" w:rsidR="004903DA" w:rsidRDefault="0049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86" w:type="pct"/>
      <w:tblInd w:w="-567" w:type="dxa"/>
      <w:tblCellMar>
        <w:left w:w="28" w:type="dxa"/>
        <w:right w:w="28" w:type="dxa"/>
      </w:tblCellMar>
      <w:tblLook w:val="04A0" w:firstRow="1" w:lastRow="0" w:firstColumn="1" w:lastColumn="0" w:noHBand="0" w:noVBand="1"/>
    </w:tblPr>
    <w:tblGrid>
      <w:gridCol w:w="3780"/>
      <w:gridCol w:w="888"/>
      <w:gridCol w:w="2327"/>
      <w:gridCol w:w="2786"/>
      <w:gridCol w:w="991"/>
    </w:tblGrid>
    <w:tr w:rsidR="00A869A2" w:rsidRPr="0049761B" w14:paraId="7876958F" w14:textId="77777777" w:rsidTr="00885316">
      <w:trPr>
        <w:trHeight w:hRule="exact" w:val="170"/>
      </w:trPr>
      <w:tc>
        <w:tcPr>
          <w:tcW w:w="2167" w:type="pct"/>
          <w:gridSpan w:val="2"/>
          <w:tcMar>
            <w:left w:w="0" w:type="dxa"/>
            <w:right w:w="0" w:type="dxa"/>
          </w:tcMar>
          <w:vAlign w:val="center"/>
        </w:tcPr>
        <w:p w14:paraId="5794FDA0" w14:textId="77777777" w:rsidR="00A869A2" w:rsidRPr="0049761B" w:rsidRDefault="00A869A2" w:rsidP="00270673">
          <w:pPr>
            <w:pStyle w:val="FooterBold"/>
          </w:pPr>
          <w:r>
            <w:rPr>
              <w:bCs/>
              <w:lang w:val="de-DE"/>
            </w:rPr>
            <w:t>POST Telecom S.A.</w:t>
          </w:r>
        </w:p>
      </w:tc>
      <w:tc>
        <w:tcPr>
          <w:tcW w:w="2833" w:type="pct"/>
          <w:gridSpan w:val="3"/>
          <w:tcMar>
            <w:left w:w="0" w:type="dxa"/>
            <w:right w:w="28" w:type="dxa"/>
          </w:tcMar>
          <w:vAlign w:val="center"/>
        </w:tcPr>
        <w:p w14:paraId="09D2D65E" w14:textId="77777777" w:rsidR="00A869A2" w:rsidRPr="0049761B" w:rsidRDefault="00A869A2" w:rsidP="002B1585">
          <w:pPr>
            <w:tabs>
              <w:tab w:val="center" w:pos="4513"/>
              <w:tab w:val="right" w:pos="9026"/>
            </w:tabs>
            <w:spacing w:after="0" w:line="240" w:lineRule="auto"/>
            <w:jc w:val="left"/>
            <w:rPr>
              <w:rFonts w:ascii="Museo Sans 300" w:hAnsi="Museo Sans 300" w:cs="Tahoma"/>
              <w:i/>
              <w:sz w:val="12"/>
              <w:szCs w:val="12"/>
            </w:rPr>
          </w:pPr>
        </w:p>
      </w:tc>
    </w:tr>
    <w:tr w:rsidR="00A869A2" w:rsidRPr="0049761B" w14:paraId="78C52783" w14:textId="77777777" w:rsidTr="00885316">
      <w:trPr>
        <w:trHeight w:hRule="exact" w:val="170"/>
      </w:trPr>
      <w:tc>
        <w:tcPr>
          <w:tcW w:w="4540" w:type="pct"/>
          <w:gridSpan w:val="4"/>
          <w:tcMar>
            <w:left w:w="0" w:type="dxa"/>
            <w:right w:w="0" w:type="dxa"/>
          </w:tcMar>
          <w:vAlign w:val="center"/>
        </w:tcPr>
        <w:p w14:paraId="78547EBD" w14:textId="77777777" w:rsidR="00A869A2" w:rsidRPr="00892F08" w:rsidRDefault="004903DA" w:rsidP="00960F96">
          <w:pPr>
            <w:pStyle w:val="Footer"/>
            <w:rPr>
              <w:lang w:val="de-DE"/>
            </w:rPr>
          </w:pPr>
          <w:r>
            <w:rPr>
              <w:szCs w:val="14"/>
              <w:lang w:val="de-DE"/>
            </w:rPr>
            <w:t>Postanschrift: POST Telecom L-2996 Luxemburg </w:t>
          </w:r>
          <w:r>
            <w:rPr>
              <w:lang w:val="de-DE"/>
            </w:rPr>
            <w:t xml:space="preserve">/ Tel.: 8002 4000 oder +352 2424 4000 / commercial.telecom@post.lu </w:t>
          </w:r>
        </w:p>
      </w:tc>
      <w:tc>
        <w:tcPr>
          <w:tcW w:w="460" w:type="pct"/>
          <w:tcMar>
            <w:left w:w="0" w:type="dxa"/>
            <w:right w:w="28" w:type="dxa"/>
          </w:tcMar>
          <w:vAlign w:val="center"/>
        </w:tcPr>
        <w:p w14:paraId="5C8F1929" w14:textId="77777777" w:rsidR="00A869A2" w:rsidRPr="0049761B" w:rsidRDefault="00A869A2" w:rsidP="00270673">
          <w:pPr>
            <w:pStyle w:val="FooterItalic"/>
            <w:jc w:val="right"/>
            <w:rPr>
              <w:sz w:val="14"/>
            </w:rPr>
          </w:pPr>
          <w:r>
            <w:rPr>
              <w:iCs/>
              <w:lang w:val="de-DE"/>
            </w:rPr>
            <w:t xml:space="preserve">Seite </w:t>
          </w:r>
          <w:r>
            <w:rPr>
              <w:iCs/>
              <w:lang w:val="de-DE"/>
            </w:rPr>
            <w:fldChar w:fldCharType="begin"/>
          </w:r>
          <w:r>
            <w:rPr>
              <w:iCs/>
              <w:lang w:val="de-DE"/>
            </w:rPr>
            <w:instrText xml:space="preserve"> PAGE  \* Arabic  \* MERGEFORMAT </w:instrText>
          </w:r>
          <w:r>
            <w:rPr>
              <w:iCs/>
              <w:lang w:val="de-DE"/>
            </w:rPr>
            <w:fldChar w:fldCharType="separate"/>
          </w:r>
          <w:r>
            <w:rPr>
              <w:iCs/>
              <w:noProof/>
              <w:lang w:val="de-DE"/>
            </w:rPr>
            <w:t>5</w:t>
          </w:r>
          <w:r>
            <w:rPr>
              <w:iCs/>
              <w:lang w:val="de-DE"/>
            </w:rPr>
            <w:fldChar w:fldCharType="end"/>
          </w:r>
          <w:r>
            <w:rPr>
              <w:iCs/>
              <w:lang w:val="de-DE"/>
            </w:rPr>
            <w:t>/</w:t>
          </w:r>
          <w:r>
            <w:rPr>
              <w:iCs/>
              <w:lang w:val="de-DE"/>
            </w:rPr>
            <w:fldChar w:fldCharType="begin"/>
          </w:r>
          <w:r>
            <w:rPr>
              <w:iCs/>
              <w:lang w:val="de-DE"/>
            </w:rPr>
            <w:instrText xml:space="preserve"> NUMPAGES  \* Arabic  \* MERGEFORMAT </w:instrText>
          </w:r>
          <w:r>
            <w:rPr>
              <w:iCs/>
              <w:lang w:val="de-DE"/>
            </w:rPr>
            <w:fldChar w:fldCharType="separate"/>
          </w:r>
          <w:r>
            <w:rPr>
              <w:iCs/>
              <w:noProof/>
              <w:lang w:val="de-DE"/>
            </w:rPr>
            <w:t>13</w:t>
          </w:r>
          <w:r>
            <w:rPr>
              <w:i w:val="0"/>
              <w:noProof/>
              <w:lang w:val="de-DE"/>
            </w:rPr>
            <w:fldChar w:fldCharType="end"/>
          </w:r>
        </w:p>
      </w:tc>
    </w:tr>
    <w:tr w:rsidR="004903DA" w:rsidRPr="0049761B" w14:paraId="241DF38C" w14:textId="77777777" w:rsidTr="00885316">
      <w:trPr>
        <w:trHeight w:hRule="exact" w:val="170"/>
      </w:trPr>
      <w:tc>
        <w:tcPr>
          <w:tcW w:w="4540" w:type="pct"/>
          <w:gridSpan w:val="4"/>
          <w:tcMar>
            <w:left w:w="0" w:type="dxa"/>
            <w:right w:w="0" w:type="dxa"/>
          </w:tcMar>
          <w:vAlign w:val="center"/>
        </w:tcPr>
        <w:p w14:paraId="3E89C2D4" w14:textId="77777777" w:rsidR="004903DA" w:rsidRPr="0049761B" w:rsidRDefault="004903DA" w:rsidP="004903DA">
          <w:pPr>
            <w:pStyle w:val="Footer"/>
          </w:pPr>
          <w:r>
            <w:rPr>
              <w:szCs w:val="14"/>
              <w:lang w:val="de-DE"/>
            </w:rPr>
            <w:t>Gesellschaftssitz: 1, rue Emile Bian L-1235 Luxemburg / RCS Luxemburg: B43290 / USt. ID: LU 15558109 / Gewerbegenehmigung Nr. 00116288 / 55</w:t>
          </w:r>
        </w:p>
      </w:tc>
      <w:tc>
        <w:tcPr>
          <w:tcW w:w="460" w:type="pct"/>
          <w:tcMar>
            <w:left w:w="0" w:type="dxa"/>
            <w:right w:w="28" w:type="dxa"/>
          </w:tcMar>
          <w:vAlign w:val="center"/>
        </w:tcPr>
        <w:p w14:paraId="46040AC5" w14:textId="77777777" w:rsidR="004903DA" w:rsidRPr="0049761B" w:rsidRDefault="004903DA" w:rsidP="004903DA">
          <w:pPr>
            <w:pStyle w:val="Footer"/>
            <w:jc w:val="right"/>
            <w:rPr>
              <w:szCs w:val="14"/>
            </w:rPr>
          </w:pPr>
          <w:r>
            <w:rPr>
              <w:lang w:val="de-DE"/>
            </w:rPr>
            <w:t>www.post.lu</w:t>
          </w:r>
        </w:p>
      </w:tc>
    </w:tr>
    <w:tr w:rsidR="00A869A2" w:rsidRPr="0049761B" w14:paraId="226E8D1F" w14:textId="77777777" w:rsidTr="00885316">
      <w:trPr>
        <w:trHeight w:hRule="exact" w:val="113"/>
      </w:trPr>
      <w:tc>
        <w:tcPr>
          <w:tcW w:w="4540" w:type="pct"/>
          <w:gridSpan w:val="4"/>
          <w:tcMar>
            <w:left w:w="0" w:type="dxa"/>
            <w:right w:w="0" w:type="dxa"/>
          </w:tcMar>
          <w:vAlign w:val="center"/>
        </w:tcPr>
        <w:p w14:paraId="2C14FC61" w14:textId="77777777" w:rsidR="00A869A2" w:rsidRPr="0049761B" w:rsidRDefault="00A869A2" w:rsidP="00270673">
          <w:pPr>
            <w:pStyle w:val="Footer"/>
          </w:pPr>
        </w:p>
      </w:tc>
      <w:tc>
        <w:tcPr>
          <w:tcW w:w="460" w:type="pct"/>
          <w:tcMar>
            <w:left w:w="0" w:type="dxa"/>
            <w:right w:w="28" w:type="dxa"/>
          </w:tcMar>
          <w:vAlign w:val="center"/>
        </w:tcPr>
        <w:p w14:paraId="3C22E9C2" w14:textId="77777777" w:rsidR="00A869A2" w:rsidRPr="0049761B" w:rsidRDefault="00A869A2" w:rsidP="00270673">
          <w:pPr>
            <w:pStyle w:val="Footer"/>
            <w:jc w:val="right"/>
          </w:pPr>
        </w:p>
      </w:tc>
    </w:tr>
    <w:tr w:rsidR="00A869A2" w:rsidRPr="0049761B" w14:paraId="30816C2A" w14:textId="77777777" w:rsidTr="00885316">
      <w:trPr>
        <w:trHeight w:hRule="exact" w:val="170"/>
      </w:trPr>
      <w:sdt>
        <w:sdtPr>
          <w:rPr>
            <w:lang w:val="en-GB"/>
          </w:rPr>
          <w:alias w:val="Référence"/>
          <w:tag w:val="PTSLSA_Reference"/>
          <w:id w:val="-241027304"/>
          <w:placeholder>
            <w:docPart w:val="56E3CA8558F04C19957E12E59FFCBFDA"/>
          </w:placeholder>
          <w:dataBinding w:prefixMappings="xmlns:ns0='http://schemas.microsoft.com/office/2006/metadata/properties' xmlns:ns1='http://www.w3.org/2001/XMLSchema-instance' xmlns:ns2='http://schemas.microsoft.com/office/infopath/2007/PartnerControls' xmlns:ns3='ECC3DF65-AB35-4E4B-9F67-E4E947A827CB' xmlns:ns4='c1f3c2b2-c08f-4bc9-90c6-2aeca32a42fb' " w:xpath="/ns0:properties[1]/documentManagement[1]/ns3:PTSLSA_Reference[1]" w:storeItemID="{89FF3403-9565-4F98-A4A1-9ECF2F658050}"/>
          <w:text/>
        </w:sdtPr>
        <w:sdtContent>
          <w:tc>
            <w:tcPr>
              <w:tcW w:w="1755" w:type="pct"/>
              <w:tcMar>
                <w:left w:w="0" w:type="dxa"/>
                <w:right w:w="0" w:type="dxa"/>
              </w:tcMar>
              <w:vAlign w:val="center"/>
            </w:tcPr>
            <w:p w14:paraId="0628A958" w14:textId="77777777" w:rsidR="00A869A2" w:rsidRPr="0049761B" w:rsidRDefault="00A869A2" w:rsidP="0089175E">
              <w:pPr>
                <w:pStyle w:val="FooterItalic"/>
              </w:pPr>
              <w:r>
                <w:rPr>
                  <w:iCs/>
                  <w:lang w:val="de-DE"/>
                </w:rPr>
                <w:t>DS-0919</w:t>
              </w:r>
            </w:p>
          </w:tc>
        </w:sdtContent>
      </w:sdt>
      <w:sdt>
        <w:sdtPr>
          <w:rPr>
            <w:lang w:val="en-GB"/>
          </w:rPr>
          <w:alias w:val="Titre"/>
          <w:tag w:val="Title"/>
          <w:id w:val="251938562"/>
          <w:placeholder>
            <w:docPart w:val="76C98FAA626D4E47B727331A46FE92A8"/>
          </w:placeholder>
          <w:dataBinding w:prefixMappings="xmlns:ns0='http://purl.org/dc/elements/1.1/' xmlns:ns1='http://schemas.openxmlformats.org/package/2006/metadata/core-properties' " w:xpath="/ns1:coreProperties[1]/ns0:title[1]" w:storeItemID="{6C3C8BC8-F283-45AE-878A-BAB7291924A1}"/>
          <w:text/>
        </w:sdtPr>
        <w:sdtContent>
          <w:tc>
            <w:tcPr>
              <w:tcW w:w="1492" w:type="pct"/>
              <w:gridSpan w:val="2"/>
              <w:vAlign w:val="center"/>
            </w:tcPr>
            <w:p w14:paraId="60F54898" w14:textId="77777777" w:rsidR="00A869A2" w:rsidRPr="0049761B" w:rsidRDefault="00A869A2" w:rsidP="0089175E">
              <w:pPr>
                <w:pStyle w:val="FooterItalic"/>
                <w:jc w:val="center"/>
              </w:pPr>
              <w:r>
                <w:rPr>
                  <w:iCs/>
                  <w:lang w:val="de-DE"/>
                </w:rPr>
                <w:t>Template_Service Description_EN</w:t>
              </w:r>
            </w:p>
          </w:tc>
        </w:sdtContent>
      </w:sdt>
      <w:tc>
        <w:tcPr>
          <w:tcW w:w="1753" w:type="pct"/>
          <w:gridSpan w:val="2"/>
          <w:tcMar>
            <w:left w:w="0" w:type="dxa"/>
            <w:right w:w="28" w:type="dxa"/>
          </w:tcMar>
          <w:vAlign w:val="center"/>
        </w:tcPr>
        <w:p w14:paraId="3CEECED4" w14:textId="77777777" w:rsidR="00A869A2" w:rsidRPr="0049761B" w:rsidRDefault="00A869A2" w:rsidP="0089175E">
          <w:pPr>
            <w:pStyle w:val="FooterItalic"/>
            <w:jc w:val="right"/>
          </w:pPr>
          <w:r>
            <w:rPr>
              <w:iCs/>
              <w:lang w:val="de-DE"/>
            </w:rPr>
            <w:t>Version </w:t>
          </w:r>
          <w:sdt>
            <w:sdtPr>
              <w:alias w:val="Version Q&amp;F"/>
              <w:tag w:val="PTSLSA_Version"/>
              <w:id w:val="-1222508043"/>
              <w:placeholder>
                <w:docPart w:val="5A1E55ECE52B414395682C72AC74C606"/>
              </w:placeholder>
              <w:dataBinding w:prefixMappings="xmlns:ns0='http://schemas.microsoft.com/office/2006/metadata/properties' xmlns:ns1='http://www.w3.org/2001/XMLSchema-instance' xmlns:ns2='http://schemas.microsoft.com/office/infopath/2007/PartnerControls' xmlns:ns3='ECC3DF65-AB35-4E4B-9F67-E4E947A827CB' xmlns:ns4='c1f3c2b2-c08f-4bc9-90c6-2aeca32a42fb' " w:xpath="/ns0:properties[1]/documentManagement[1]/ns3:PTSLSA_Version[1]" w:storeItemID="{89FF3403-9565-4F98-A4A1-9ECF2F658050}"/>
              <w:text/>
            </w:sdtPr>
            <w:sdtContent>
              <w:r>
                <w:rPr>
                  <w:iCs/>
                  <w:lang w:val="de-DE"/>
                </w:rPr>
                <w:t>11</w:t>
              </w:r>
            </w:sdtContent>
          </w:sdt>
        </w:p>
      </w:tc>
    </w:tr>
  </w:tbl>
  <w:p w14:paraId="701F563B" w14:textId="77777777" w:rsidR="00A869A2" w:rsidRPr="0049761B" w:rsidRDefault="00A869A2" w:rsidP="00270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F05D" w14:textId="77777777" w:rsidR="004903DA" w:rsidRDefault="0049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9311" w14:textId="77777777" w:rsidR="007F27C4" w:rsidRPr="0049761B" w:rsidRDefault="007F27C4" w:rsidP="00672FEC">
      <w:r>
        <w:separator/>
      </w:r>
    </w:p>
    <w:p w14:paraId="04D3DFFA" w14:textId="77777777" w:rsidR="007F27C4" w:rsidRPr="0049761B" w:rsidRDefault="007F27C4" w:rsidP="00672FEC"/>
  </w:footnote>
  <w:footnote w:type="continuationSeparator" w:id="0">
    <w:p w14:paraId="040F1F5B" w14:textId="77777777" w:rsidR="007F27C4" w:rsidRPr="0049761B" w:rsidRDefault="007F27C4" w:rsidP="00672FEC">
      <w:r>
        <w:continuationSeparator/>
      </w:r>
    </w:p>
    <w:p w14:paraId="53329FFA" w14:textId="77777777" w:rsidR="007F27C4" w:rsidRPr="0049761B" w:rsidRDefault="007F27C4" w:rsidP="00672FEC"/>
  </w:footnote>
  <w:footnote w:type="continuationNotice" w:id="1">
    <w:p w14:paraId="49C7D109" w14:textId="77777777" w:rsidR="007F27C4" w:rsidRDefault="007F27C4">
      <w:pPr>
        <w:spacing w:after="0" w:line="240" w:lineRule="auto"/>
      </w:pPr>
    </w:p>
  </w:footnote>
  <w:footnote w:id="2">
    <w:p w14:paraId="3B0C3D37" w14:textId="77777777" w:rsidR="00343559" w:rsidRPr="00892F08" w:rsidRDefault="00343559" w:rsidP="00343559">
      <w:pPr>
        <w:pStyle w:val="FootnoteText"/>
        <w:rPr>
          <w:lang w:val="de-DE"/>
        </w:rPr>
      </w:pPr>
      <w:r>
        <w:rPr>
          <w:rStyle w:val="FootnoteReference"/>
          <w:lang w:val="de-DE"/>
        </w:rPr>
        <w:footnoteRef/>
      </w:r>
      <w:r>
        <w:rPr>
          <w:lang w:val="de-DE"/>
        </w:rPr>
        <w:t xml:space="preserve"> Die Nutzung des Portals muss ausdrücklich angefordert und durch POST Telecom validiert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DCC6" w14:textId="77777777" w:rsidR="004903DA" w:rsidRDefault="0049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DD76" w14:textId="77777777" w:rsidR="004903DA" w:rsidRDefault="004903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4470" w14:textId="77777777" w:rsidR="004903DA" w:rsidRDefault="004903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9D4F" w14:textId="77777777" w:rsidR="00A869A2" w:rsidRPr="0049761B" w:rsidRDefault="00A869A2" w:rsidP="00672FEC">
    <w:pPr>
      <w:pStyle w:val="Header"/>
    </w:pPr>
    <w:r>
      <w:rPr>
        <w:noProof/>
        <w:lang w:val="de-DE"/>
      </w:rPr>
      <w:drawing>
        <wp:inline distT="0" distB="0" distL="0" distR="0" wp14:anchorId="7D51829A">
          <wp:extent cx="1542503" cy="952500"/>
          <wp:effectExtent l="0" t="0" r="635" b="0"/>
          <wp:docPr id="1" name="Picture 1" descr="F:\POST Telecom\Set contractuel\Travaux Set Contractuel\Set contrat POST Telecom\Template général\Logos\POST_Logotype_Tele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ST Telecom\Set contractuel\Travaux Set Contractuel\Set contrat POST Telecom\Template général\Logos\POST_Logotype_Telecom.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660" t="24409" r="9025" b="24145"/>
                  <a:stretch/>
                </pic:blipFill>
                <pic:spPr bwMode="auto">
                  <a:xfrm>
                    <a:off x="0" y="0"/>
                    <a:ext cx="1551865" cy="9582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71"/>
    <w:multiLevelType w:val="hybridMultilevel"/>
    <w:tmpl w:val="42D2CC96"/>
    <w:lvl w:ilvl="0" w:tplc="0D6E874A">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5B0D"/>
    <w:multiLevelType w:val="hybridMultilevel"/>
    <w:tmpl w:val="A05218C0"/>
    <w:lvl w:ilvl="0" w:tplc="04090001">
      <w:start w:val="1"/>
      <w:numFmt w:val="bullet"/>
      <w:lvlText w:val=""/>
      <w:lvlJc w:val="left"/>
      <w:pPr>
        <w:tabs>
          <w:tab w:val="num" w:pos="720"/>
        </w:tabs>
        <w:ind w:left="720" w:hanging="360"/>
      </w:pPr>
      <w:rPr>
        <w:rFonts w:ascii="Symbol" w:hAnsi="Symbol" w:hint="default"/>
      </w:rPr>
    </w:lvl>
    <w:lvl w:ilvl="1" w:tplc="9AFE91EE">
      <w:start w:val="1"/>
      <w:numFmt w:val="bullet"/>
      <w:lvlText w:val="o"/>
      <w:lvlJc w:val="left"/>
      <w:pPr>
        <w:tabs>
          <w:tab w:val="num" w:pos="1440"/>
        </w:tabs>
        <w:ind w:left="1440" w:hanging="360"/>
      </w:pPr>
      <w:rPr>
        <w:rFonts w:ascii="Courier New" w:hAnsi="Courier New" w:cs="Courier New" w:hint="default"/>
        <w:lang w:val="en-US"/>
      </w:rPr>
    </w:lvl>
    <w:lvl w:ilvl="2" w:tplc="AD5C0CCA">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038BA"/>
    <w:multiLevelType w:val="multilevel"/>
    <w:tmpl w:val="9902796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720" w:hanging="720"/>
      </w:pPr>
      <w:rPr>
        <w:rFonts w:hint="default"/>
        <w:color w:val="000000" w:themeColor="text1"/>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2884081"/>
    <w:multiLevelType w:val="hybridMultilevel"/>
    <w:tmpl w:val="9946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A1E82"/>
    <w:multiLevelType w:val="hybridMultilevel"/>
    <w:tmpl w:val="22683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34944"/>
    <w:multiLevelType w:val="hybridMultilevel"/>
    <w:tmpl w:val="D7EE8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97055"/>
    <w:multiLevelType w:val="hybridMultilevel"/>
    <w:tmpl w:val="9FAE4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710C0"/>
    <w:multiLevelType w:val="hybridMultilevel"/>
    <w:tmpl w:val="8B720218"/>
    <w:lvl w:ilvl="0" w:tplc="1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30F9A"/>
    <w:multiLevelType w:val="hybridMultilevel"/>
    <w:tmpl w:val="7FC66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806A6"/>
    <w:multiLevelType w:val="hybridMultilevel"/>
    <w:tmpl w:val="8ACE9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02F90"/>
    <w:multiLevelType w:val="hybridMultilevel"/>
    <w:tmpl w:val="41D87CA6"/>
    <w:lvl w:ilvl="0" w:tplc="1C9E48D8">
      <w:start w:val="1"/>
      <w:numFmt w:val="bullet"/>
      <w:pStyle w:val="bullet"/>
      <w:lvlText w:val=""/>
      <w:lvlJc w:val="left"/>
      <w:pPr>
        <w:ind w:left="2293" w:hanging="360"/>
      </w:pPr>
      <w:rPr>
        <w:rFonts w:ascii="Symbol" w:hAnsi="Symbol" w:hint="default"/>
        <w:color w:val="00B2DD"/>
      </w:rPr>
    </w:lvl>
    <w:lvl w:ilvl="1" w:tplc="04090003">
      <w:start w:val="1"/>
      <w:numFmt w:val="bullet"/>
      <w:lvlText w:val="o"/>
      <w:lvlJc w:val="left"/>
      <w:pPr>
        <w:ind w:left="3013" w:hanging="360"/>
      </w:pPr>
      <w:rPr>
        <w:rFonts w:ascii="Courier New" w:hAnsi="Courier New" w:cs="Courier New" w:hint="default"/>
      </w:rPr>
    </w:lvl>
    <w:lvl w:ilvl="2" w:tplc="04090005" w:tentative="1">
      <w:start w:val="1"/>
      <w:numFmt w:val="bullet"/>
      <w:lvlText w:val=""/>
      <w:lvlJc w:val="left"/>
      <w:pPr>
        <w:ind w:left="3733" w:hanging="360"/>
      </w:pPr>
      <w:rPr>
        <w:rFonts w:ascii="Wingdings" w:hAnsi="Wingdings" w:hint="default"/>
      </w:rPr>
    </w:lvl>
    <w:lvl w:ilvl="3" w:tplc="04090001" w:tentative="1">
      <w:start w:val="1"/>
      <w:numFmt w:val="bullet"/>
      <w:lvlText w:val=""/>
      <w:lvlJc w:val="left"/>
      <w:pPr>
        <w:ind w:left="4453" w:hanging="360"/>
      </w:pPr>
      <w:rPr>
        <w:rFonts w:ascii="Symbol" w:hAnsi="Symbol" w:hint="default"/>
      </w:rPr>
    </w:lvl>
    <w:lvl w:ilvl="4" w:tplc="04090003" w:tentative="1">
      <w:start w:val="1"/>
      <w:numFmt w:val="bullet"/>
      <w:lvlText w:val="o"/>
      <w:lvlJc w:val="left"/>
      <w:pPr>
        <w:ind w:left="5173" w:hanging="360"/>
      </w:pPr>
      <w:rPr>
        <w:rFonts w:ascii="Courier New" w:hAnsi="Courier New" w:cs="Courier New" w:hint="default"/>
      </w:rPr>
    </w:lvl>
    <w:lvl w:ilvl="5" w:tplc="04090005" w:tentative="1">
      <w:start w:val="1"/>
      <w:numFmt w:val="bullet"/>
      <w:lvlText w:val=""/>
      <w:lvlJc w:val="left"/>
      <w:pPr>
        <w:ind w:left="5893" w:hanging="360"/>
      </w:pPr>
      <w:rPr>
        <w:rFonts w:ascii="Wingdings" w:hAnsi="Wingdings" w:hint="default"/>
      </w:rPr>
    </w:lvl>
    <w:lvl w:ilvl="6" w:tplc="04090001" w:tentative="1">
      <w:start w:val="1"/>
      <w:numFmt w:val="bullet"/>
      <w:lvlText w:val=""/>
      <w:lvlJc w:val="left"/>
      <w:pPr>
        <w:ind w:left="6613" w:hanging="360"/>
      </w:pPr>
      <w:rPr>
        <w:rFonts w:ascii="Symbol" w:hAnsi="Symbol" w:hint="default"/>
      </w:rPr>
    </w:lvl>
    <w:lvl w:ilvl="7" w:tplc="04090003" w:tentative="1">
      <w:start w:val="1"/>
      <w:numFmt w:val="bullet"/>
      <w:lvlText w:val="o"/>
      <w:lvlJc w:val="left"/>
      <w:pPr>
        <w:ind w:left="7333" w:hanging="360"/>
      </w:pPr>
      <w:rPr>
        <w:rFonts w:ascii="Courier New" w:hAnsi="Courier New" w:cs="Courier New" w:hint="default"/>
      </w:rPr>
    </w:lvl>
    <w:lvl w:ilvl="8" w:tplc="04090005" w:tentative="1">
      <w:start w:val="1"/>
      <w:numFmt w:val="bullet"/>
      <w:lvlText w:val=""/>
      <w:lvlJc w:val="left"/>
      <w:pPr>
        <w:ind w:left="8053" w:hanging="360"/>
      </w:pPr>
      <w:rPr>
        <w:rFonts w:ascii="Wingdings" w:hAnsi="Wingdings" w:hint="default"/>
      </w:rPr>
    </w:lvl>
  </w:abstractNum>
  <w:abstractNum w:abstractNumId="11" w15:restartNumberingAfterBreak="0">
    <w:nsid w:val="2AA117A1"/>
    <w:multiLevelType w:val="hybridMultilevel"/>
    <w:tmpl w:val="614E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D375E"/>
    <w:multiLevelType w:val="hybridMultilevel"/>
    <w:tmpl w:val="935480D0"/>
    <w:lvl w:ilvl="0" w:tplc="36C82416">
      <w:start w:val="1"/>
      <w:numFmt w:val="bullet"/>
      <w:pStyle w:val="bullet2"/>
      <w:lvlText w:val=""/>
      <w:lvlJc w:val="left"/>
      <w:pPr>
        <w:ind w:left="3636" w:hanging="360"/>
      </w:pPr>
      <w:rPr>
        <w:rFonts w:ascii="Symbol" w:hAnsi="Symbol" w:hint="default"/>
        <w:color w:val="00B2DD"/>
      </w:rPr>
    </w:lvl>
    <w:lvl w:ilvl="1" w:tplc="04090003" w:tentative="1">
      <w:start w:val="1"/>
      <w:numFmt w:val="bullet"/>
      <w:lvlText w:val="o"/>
      <w:lvlJc w:val="left"/>
      <w:pPr>
        <w:ind w:left="4356" w:hanging="360"/>
      </w:pPr>
      <w:rPr>
        <w:rFonts w:ascii="Courier New" w:hAnsi="Courier New" w:cs="Courier New" w:hint="default"/>
      </w:rPr>
    </w:lvl>
    <w:lvl w:ilvl="2" w:tplc="04090005" w:tentative="1">
      <w:start w:val="1"/>
      <w:numFmt w:val="bullet"/>
      <w:lvlText w:val=""/>
      <w:lvlJc w:val="left"/>
      <w:pPr>
        <w:ind w:left="5076" w:hanging="360"/>
      </w:pPr>
      <w:rPr>
        <w:rFonts w:ascii="Wingdings" w:hAnsi="Wingdings" w:hint="default"/>
      </w:rPr>
    </w:lvl>
    <w:lvl w:ilvl="3" w:tplc="04090001" w:tentative="1">
      <w:start w:val="1"/>
      <w:numFmt w:val="bullet"/>
      <w:lvlText w:val=""/>
      <w:lvlJc w:val="left"/>
      <w:pPr>
        <w:ind w:left="5796" w:hanging="360"/>
      </w:pPr>
      <w:rPr>
        <w:rFonts w:ascii="Symbol" w:hAnsi="Symbol" w:hint="default"/>
      </w:rPr>
    </w:lvl>
    <w:lvl w:ilvl="4" w:tplc="04090003" w:tentative="1">
      <w:start w:val="1"/>
      <w:numFmt w:val="bullet"/>
      <w:lvlText w:val="o"/>
      <w:lvlJc w:val="left"/>
      <w:pPr>
        <w:ind w:left="6516" w:hanging="360"/>
      </w:pPr>
      <w:rPr>
        <w:rFonts w:ascii="Courier New" w:hAnsi="Courier New" w:cs="Courier New" w:hint="default"/>
      </w:rPr>
    </w:lvl>
    <w:lvl w:ilvl="5" w:tplc="04090005" w:tentative="1">
      <w:start w:val="1"/>
      <w:numFmt w:val="bullet"/>
      <w:lvlText w:val=""/>
      <w:lvlJc w:val="left"/>
      <w:pPr>
        <w:ind w:left="7236" w:hanging="360"/>
      </w:pPr>
      <w:rPr>
        <w:rFonts w:ascii="Wingdings" w:hAnsi="Wingdings" w:hint="default"/>
      </w:rPr>
    </w:lvl>
    <w:lvl w:ilvl="6" w:tplc="04090001" w:tentative="1">
      <w:start w:val="1"/>
      <w:numFmt w:val="bullet"/>
      <w:lvlText w:val=""/>
      <w:lvlJc w:val="left"/>
      <w:pPr>
        <w:ind w:left="7956" w:hanging="360"/>
      </w:pPr>
      <w:rPr>
        <w:rFonts w:ascii="Symbol" w:hAnsi="Symbol" w:hint="default"/>
      </w:rPr>
    </w:lvl>
    <w:lvl w:ilvl="7" w:tplc="04090003" w:tentative="1">
      <w:start w:val="1"/>
      <w:numFmt w:val="bullet"/>
      <w:lvlText w:val="o"/>
      <w:lvlJc w:val="left"/>
      <w:pPr>
        <w:ind w:left="8676" w:hanging="360"/>
      </w:pPr>
      <w:rPr>
        <w:rFonts w:ascii="Courier New" w:hAnsi="Courier New" w:cs="Courier New" w:hint="default"/>
      </w:rPr>
    </w:lvl>
    <w:lvl w:ilvl="8" w:tplc="04090005" w:tentative="1">
      <w:start w:val="1"/>
      <w:numFmt w:val="bullet"/>
      <w:lvlText w:val=""/>
      <w:lvlJc w:val="left"/>
      <w:pPr>
        <w:ind w:left="9396" w:hanging="360"/>
      </w:pPr>
      <w:rPr>
        <w:rFonts w:ascii="Wingdings" w:hAnsi="Wingdings" w:hint="default"/>
      </w:rPr>
    </w:lvl>
  </w:abstractNum>
  <w:abstractNum w:abstractNumId="13" w15:restartNumberingAfterBreak="0">
    <w:nsid w:val="31233B92"/>
    <w:multiLevelType w:val="hybridMultilevel"/>
    <w:tmpl w:val="2F0AFFA8"/>
    <w:lvl w:ilvl="0" w:tplc="977873FA">
      <w:start w:val="1"/>
      <w:numFmt w:val="bullet"/>
      <w:pStyle w:val="Style4pucePD"/>
      <w:lvlText w:val=""/>
      <w:lvlJc w:val="left"/>
      <w:pPr>
        <w:ind w:left="720" w:hanging="360"/>
      </w:pPr>
      <w:rPr>
        <w:rFonts w:ascii="Symbol" w:hAnsi="Symbol" w:hint="default"/>
        <w:color w:val="00A6D4"/>
      </w:rPr>
    </w:lvl>
    <w:lvl w:ilvl="1" w:tplc="827083DC">
      <w:start w:val="1"/>
      <w:numFmt w:val="bullet"/>
      <w:lvlText w:val="o"/>
      <w:lvlJc w:val="left"/>
      <w:pPr>
        <w:ind w:left="1440" w:hanging="360"/>
      </w:pPr>
      <w:rPr>
        <w:rFonts w:ascii="Courier New" w:hAnsi="Courier New" w:cs="Courier New" w:hint="default"/>
      </w:rPr>
    </w:lvl>
    <w:lvl w:ilvl="2" w:tplc="FA98347C">
      <w:start w:val="1"/>
      <w:numFmt w:val="bullet"/>
      <w:lvlText w:val=""/>
      <w:lvlJc w:val="left"/>
      <w:pPr>
        <w:ind w:left="2160" w:hanging="360"/>
      </w:pPr>
      <w:rPr>
        <w:rFonts w:ascii="Wingdings" w:hAnsi="Wingdings" w:hint="default"/>
      </w:rPr>
    </w:lvl>
    <w:lvl w:ilvl="3" w:tplc="ED7401A8" w:tentative="1">
      <w:start w:val="1"/>
      <w:numFmt w:val="bullet"/>
      <w:lvlText w:val=""/>
      <w:lvlJc w:val="left"/>
      <w:pPr>
        <w:ind w:left="2880" w:hanging="360"/>
      </w:pPr>
      <w:rPr>
        <w:rFonts w:ascii="Symbol" w:hAnsi="Symbol" w:hint="default"/>
      </w:rPr>
    </w:lvl>
    <w:lvl w:ilvl="4" w:tplc="D2A2327E" w:tentative="1">
      <w:start w:val="1"/>
      <w:numFmt w:val="bullet"/>
      <w:lvlText w:val="o"/>
      <w:lvlJc w:val="left"/>
      <w:pPr>
        <w:ind w:left="3600" w:hanging="360"/>
      </w:pPr>
      <w:rPr>
        <w:rFonts w:ascii="Courier New" w:hAnsi="Courier New" w:cs="Courier New" w:hint="default"/>
      </w:rPr>
    </w:lvl>
    <w:lvl w:ilvl="5" w:tplc="9168D27A" w:tentative="1">
      <w:start w:val="1"/>
      <w:numFmt w:val="bullet"/>
      <w:lvlText w:val=""/>
      <w:lvlJc w:val="left"/>
      <w:pPr>
        <w:ind w:left="4320" w:hanging="360"/>
      </w:pPr>
      <w:rPr>
        <w:rFonts w:ascii="Wingdings" w:hAnsi="Wingdings" w:hint="default"/>
      </w:rPr>
    </w:lvl>
    <w:lvl w:ilvl="6" w:tplc="4266BE8C" w:tentative="1">
      <w:start w:val="1"/>
      <w:numFmt w:val="bullet"/>
      <w:lvlText w:val=""/>
      <w:lvlJc w:val="left"/>
      <w:pPr>
        <w:ind w:left="5040" w:hanging="360"/>
      </w:pPr>
      <w:rPr>
        <w:rFonts w:ascii="Symbol" w:hAnsi="Symbol" w:hint="default"/>
      </w:rPr>
    </w:lvl>
    <w:lvl w:ilvl="7" w:tplc="A71C76F8" w:tentative="1">
      <w:start w:val="1"/>
      <w:numFmt w:val="bullet"/>
      <w:lvlText w:val="o"/>
      <w:lvlJc w:val="left"/>
      <w:pPr>
        <w:ind w:left="5760" w:hanging="360"/>
      </w:pPr>
      <w:rPr>
        <w:rFonts w:ascii="Courier New" w:hAnsi="Courier New" w:cs="Courier New" w:hint="default"/>
      </w:rPr>
    </w:lvl>
    <w:lvl w:ilvl="8" w:tplc="7E0C1532" w:tentative="1">
      <w:start w:val="1"/>
      <w:numFmt w:val="bullet"/>
      <w:lvlText w:val=""/>
      <w:lvlJc w:val="left"/>
      <w:pPr>
        <w:ind w:left="6480" w:hanging="360"/>
      </w:pPr>
      <w:rPr>
        <w:rFonts w:ascii="Wingdings" w:hAnsi="Wingdings" w:hint="default"/>
      </w:rPr>
    </w:lvl>
  </w:abstractNum>
  <w:abstractNum w:abstractNumId="14" w15:restartNumberingAfterBreak="0">
    <w:nsid w:val="32F942A6"/>
    <w:multiLevelType w:val="hybridMultilevel"/>
    <w:tmpl w:val="84B8E76E"/>
    <w:lvl w:ilvl="0" w:tplc="E48EB4CC">
      <w:start w:val="1"/>
      <w:numFmt w:val="lowerRoman"/>
      <w:pStyle w:val="bulletjuridique"/>
      <w:lvlText w:val="(%1)"/>
      <w:lvlJc w:val="left"/>
      <w:pPr>
        <w:ind w:left="1307" w:hanging="454"/>
      </w:pPr>
      <w:rPr>
        <w:rFonts w:ascii="Tahoma" w:eastAsia="Tahoma" w:hAnsi="Tahoma" w:hint="default"/>
        <w:color w:val="737373"/>
        <w:w w:val="99"/>
        <w:sz w:val="20"/>
        <w:szCs w:val="20"/>
      </w:rPr>
    </w:lvl>
    <w:lvl w:ilvl="1" w:tplc="840402CC">
      <w:start w:val="1"/>
      <w:numFmt w:val="bullet"/>
      <w:lvlText w:val="•"/>
      <w:lvlJc w:val="left"/>
      <w:pPr>
        <w:ind w:left="2237" w:hanging="454"/>
      </w:pPr>
      <w:rPr>
        <w:rFonts w:hint="default"/>
      </w:rPr>
    </w:lvl>
    <w:lvl w:ilvl="2" w:tplc="8C60AAD6">
      <w:start w:val="1"/>
      <w:numFmt w:val="bullet"/>
      <w:lvlText w:val="•"/>
      <w:lvlJc w:val="left"/>
      <w:pPr>
        <w:ind w:left="3167" w:hanging="454"/>
      </w:pPr>
      <w:rPr>
        <w:rFonts w:hint="default"/>
      </w:rPr>
    </w:lvl>
    <w:lvl w:ilvl="3" w:tplc="43DEEBE0">
      <w:start w:val="1"/>
      <w:numFmt w:val="bullet"/>
      <w:lvlText w:val="•"/>
      <w:lvlJc w:val="left"/>
      <w:pPr>
        <w:ind w:left="4096" w:hanging="454"/>
      </w:pPr>
      <w:rPr>
        <w:rFonts w:hint="default"/>
      </w:rPr>
    </w:lvl>
    <w:lvl w:ilvl="4" w:tplc="9DFC67FE">
      <w:start w:val="1"/>
      <w:numFmt w:val="bullet"/>
      <w:lvlText w:val="•"/>
      <w:lvlJc w:val="left"/>
      <w:pPr>
        <w:ind w:left="5026" w:hanging="454"/>
      </w:pPr>
      <w:rPr>
        <w:rFonts w:hint="default"/>
      </w:rPr>
    </w:lvl>
    <w:lvl w:ilvl="5" w:tplc="009E2DD6">
      <w:start w:val="1"/>
      <w:numFmt w:val="bullet"/>
      <w:lvlText w:val="•"/>
      <w:lvlJc w:val="left"/>
      <w:pPr>
        <w:ind w:left="5956" w:hanging="454"/>
      </w:pPr>
      <w:rPr>
        <w:rFonts w:hint="default"/>
      </w:rPr>
    </w:lvl>
    <w:lvl w:ilvl="6" w:tplc="CAA82AEA">
      <w:start w:val="1"/>
      <w:numFmt w:val="bullet"/>
      <w:lvlText w:val="•"/>
      <w:lvlJc w:val="left"/>
      <w:pPr>
        <w:ind w:left="6886" w:hanging="454"/>
      </w:pPr>
      <w:rPr>
        <w:rFonts w:hint="default"/>
      </w:rPr>
    </w:lvl>
    <w:lvl w:ilvl="7" w:tplc="D416E16C">
      <w:start w:val="1"/>
      <w:numFmt w:val="bullet"/>
      <w:lvlText w:val="•"/>
      <w:lvlJc w:val="left"/>
      <w:pPr>
        <w:ind w:left="7816" w:hanging="454"/>
      </w:pPr>
      <w:rPr>
        <w:rFonts w:hint="default"/>
      </w:rPr>
    </w:lvl>
    <w:lvl w:ilvl="8" w:tplc="69C879C2">
      <w:start w:val="1"/>
      <w:numFmt w:val="bullet"/>
      <w:lvlText w:val="•"/>
      <w:lvlJc w:val="left"/>
      <w:pPr>
        <w:ind w:left="8745" w:hanging="454"/>
      </w:pPr>
      <w:rPr>
        <w:rFonts w:hint="default"/>
      </w:rPr>
    </w:lvl>
  </w:abstractNum>
  <w:abstractNum w:abstractNumId="15" w15:restartNumberingAfterBreak="0">
    <w:nsid w:val="331B5A6C"/>
    <w:multiLevelType w:val="hybridMultilevel"/>
    <w:tmpl w:val="33ACA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C6C03"/>
    <w:multiLevelType w:val="hybridMultilevel"/>
    <w:tmpl w:val="142C2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64353"/>
    <w:multiLevelType w:val="hybridMultilevel"/>
    <w:tmpl w:val="5CBAC1AE"/>
    <w:lvl w:ilvl="0" w:tplc="7430B03C">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D27BD"/>
    <w:multiLevelType w:val="hybridMultilevel"/>
    <w:tmpl w:val="68388366"/>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21EE2"/>
    <w:multiLevelType w:val="multilevel"/>
    <w:tmpl w:val="19982006"/>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EF0057E"/>
    <w:multiLevelType w:val="hybridMultilevel"/>
    <w:tmpl w:val="B4B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B7BE0"/>
    <w:multiLevelType w:val="hybridMultilevel"/>
    <w:tmpl w:val="2A263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B2F2A"/>
    <w:multiLevelType w:val="hybridMultilevel"/>
    <w:tmpl w:val="0F5A2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3737B6"/>
    <w:multiLevelType w:val="hybridMultilevel"/>
    <w:tmpl w:val="14E62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336715">
    <w:abstractNumId w:val="14"/>
  </w:num>
  <w:num w:numId="2" w16cid:durableId="1019429089">
    <w:abstractNumId w:val="10"/>
  </w:num>
  <w:num w:numId="3" w16cid:durableId="1628975654">
    <w:abstractNumId w:val="19"/>
  </w:num>
  <w:num w:numId="4" w16cid:durableId="416679765">
    <w:abstractNumId w:val="0"/>
  </w:num>
  <w:num w:numId="5" w16cid:durableId="234096535">
    <w:abstractNumId w:val="1"/>
  </w:num>
  <w:num w:numId="6" w16cid:durableId="1758094030">
    <w:abstractNumId w:val="13"/>
  </w:num>
  <w:num w:numId="7" w16cid:durableId="180627288">
    <w:abstractNumId w:val="7"/>
  </w:num>
  <w:num w:numId="8" w16cid:durableId="478575982">
    <w:abstractNumId w:val="12"/>
  </w:num>
  <w:num w:numId="9" w16cid:durableId="241379039">
    <w:abstractNumId w:val="20"/>
  </w:num>
  <w:num w:numId="10" w16cid:durableId="1219852884">
    <w:abstractNumId w:val="17"/>
  </w:num>
  <w:num w:numId="11" w16cid:durableId="1479418410">
    <w:abstractNumId w:val="18"/>
  </w:num>
  <w:num w:numId="12" w16cid:durableId="200168615">
    <w:abstractNumId w:val="2"/>
  </w:num>
  <w:num w:numId="13" w16cid:durableId="443696512">
    <w:abstractNumId w:val="16"/>
  </w:num>
  <w:num w:numId="14" w16cid:durableId="590361417">
    <w:abstractNumId w:val="9"/>
  </w:num>
  <w:num w:numId="15" w16cid:durableId="232472989">
    <w:abstractNumId w:val="15"/>
  </w:num>
  <w:num w:numId="16" w16cid:durableId="1686442634">
    <w:abstractNumId w:val="8"/>
  </w:num>
  <w:num w:numId="17" w16cid:durableId="574050202">
    <w:abstractNumId w:val="6"/>
  </w:num>
  <w:num w:numId="18" w16cid:durableId="187179238">
    <w:abstractNumId w:val="3"/>
  </w:num>
  <w:num w:numId="19" w16cid:durableId="249312356">
    <w:abstractNumId w:val="5"/>
  </w:num>
  <w:num w:numId="20" w16cid:durableId="355232474">
    <w:abstractNumId w:val="11"/>
  </w:num>
  <w:num w:numId="21" w16cid:durableId="851913247">
    <w:abstractNumId w:val="22"/>
  </w:num>
  <w:num w:numId="22" w16cid:durableId="192545791">
    <w:abstractNumId w:val="21"/>
  </w:num>
  <w:num w:numId="23" w16cid:durableId="1230311884">
    <w:abstractNumId w:val="23"/>
  </w:num>
  <w:num w:numId="24" w16cid:durableId="1860191238">
    <w:abstractNumId w:val="4"/>
  </w:num>
  <w:num w:numId="25" w16cid:durableId="182596927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5F"/>
    <w:rsid w:val="000037E0"/>
    <w:rsid w:val="000106D6"/>
    <w:rsid w:val="00016B8B"/>
    <w:rsid w:val="000328FD"/>
    <w:rsid w:val="00033448"/>
    <w:rsid w:val="0004451F"/>
    <w:rsid w:val="00054289"/>
    <w:rsid w:val="000569BD"/>
    <w:rsid w:val="0006341E"/>
    <w:rsid w:val="00066824"/>
    <w:rsid w:val="00066B7C"/>
    <w:rsid w:val="0007378C"/>
    <w:rsid w:val="00091621"/>
    <w:rsid w:val="00095F54"/>
    <w:rsid w:val="00097DCC"/>
    <w:rsid w:val="000A428C"/>
    <w:rsid w:val="000B4F46"/>
    <w:rsid w:val="000C135A"/>
    <w:rsid w:val="000D0B38"/>
    <w:rsid w:val="000F6B38"/>
    <w:rsid w:val="00116C59"/>
    <w:rsid w:val="00120E88"/>
    <w:rsid w:val="001222BF"/>
    <w:rsid w:val="00131A98"/>
    <w:rsid w:val="001352E8"/>
    <w:rsid w:val="00161CFA"/>
    <w:rsid w:val="00165F7F"/>
    <w:rsid w:val="001702FA"/>
    <w:rsid w:val="00185ED8"/>
    <w:rsid w:val="001A0ED3"/>
    <w:rsid w:val="001B52D6"/>
    <w:rsid w:val="001B6899"/>
    <w:rsid w:val="001C7CD0"/>
    <w:rsid w:val="001E203C"/>
    <w:rsid w:val="001E32D4"/>
    <w:rsid w:val="001E64DD"/>
    <w:rsid w:val="001F2AF4"/>
    <w:rsid w:val="001F2BE8"/>
    <w:rsid w:val="00207BEA"/>
    <w:rsid w:val="0021179A"/>
    <w:rsid w:val="0022040A"/>
    <w:rsid w:val="002438FE"/>
    <w:rsid w:val="00253E1E"/>
    <w:rsid w:val="002563CA"/>
    <w:rsid w:val="00261B61"/>
    <w:rsid w:val="00264A81"/>
    <w:rsid w:val="00266B59"/>
    <w:rsid w:val="00270673"/>
    <w:rsid w:val="0027509F"/>
    <w:rsid w:val="002852FB"/>
    <w:rsid w:val="002867E7"/>
    <w:rsid w:val="0029545D"/>
    <w:rsid w:val="002A056B"/>
    <w:rsid w:val="002A08FC"/>
    <w:rsid w:val="002A51F4"/>
    <w:rsid w:val="002A7FE6"/>
    <w:rsid w:val="002B1585"/>
    <w:rsid w:val="002B3646"/>
    <w:rsid w:val="002B3795"/>
    <w:rsid w:val="002B522A"/>
    <w:rsid w:val="002E0E49"/>
    <w:rsid w:val="002F0C84"/>
    <w:rsid w:val="00305E5E"/>
    <w:rsid w:val="00343559"/>
    <w:rsid w:val="00347E33"/>
    <w:rsid w:val="0035489C"/>
    <w:rsid w:val="00360BA4"/>
    <w:rsid w:val="00382702"/>
    <w:rsid w:val="00395D5C"/>
    <w:rsid w:val="00395DB4"/>
    <w:rsid w:val="003A5972"/>
    <w:rsid w:val="003A6617"/>
    <w:rsid w:val="003B138E"/>
    <w:rsid w:val="003C7D21"/>
    <w:rsid w:val="004015A9"/>
    <w:rsid w:val="00414F1A"/>
    <w:rsid w:val="00423B88"/>
    <w:rsid w:val="0042569A"/>
    <w:rsid w:val="00446514"/>
    <w:rsid w:val="004633DE"/>
    <w:rsid w:val="00465133"/>
    <w:rsid w:val="00481747"/>
    <w:rsid w:val="00483E9B"/>
    <w:rsid w:val="00486F19"/>
    <w:rsid w:val="004903DA"/>
    <w:rsid w:val="0049315B"/>
    <w:rsid w:val="0049761B"/>
    <w:rsid w:val="004C2EE4"/>
    <w:rsid w:val="004D003B"/>
    <w:rsid w:val="004D6B1E"/>
    <w:rsid w:val="004E2988"/>
    <w:rsid w:val="004F1DFF"/>
    <w:rsid w:val="0052146C"/>
    <w:rsid w:val="00530257"/>
    <w:rsid w:val="00535B31"/>
    <w:rsid w:val="005369CD"/>
    <w:rsid w:val="00552BBB"/>
    <w:rsid w:val="0057295F"/>
    <w:rsid w:val="00576436"/>
    <w:rsid w:val="00593F53"/>
    <w:rsid w:val="005C5CA7"/>
    <w:rsid w:val="005D0CD5"/>
    <w:rsid w:val="00601AEC"/>
    <w:rsid w:val="00613CD7"/>
    <w:rsid w:val="00622F9F"/>
    <w:rsid w:val="00637E87"/>
    <w:rsid w:val="006568B4"/>
    <w:rsid w:val="0066472D"/>
    <w:rsid w:val="0066499B"/>
    <w:rsid w:val="00671B3E"/>
    <w:rsid w:val="00672742"/>
    <w:rsid w:val="00672FEC"/>
    <w:rsid w:val="006817D2"/>
    <w:rsid w:val="0068284D"/>
    <w:rsid w:val="00682D17"/>
    <w:rsid w:val="00686550"/>
    <w:rsid w:val="006C6470"/>
    <w:rsid w:val="006D3B30"/>
    <w:rsid w:val="006D3E0C"/>
    <w:rsid w:val="006D52F5"/>
    <w:rsid w:val="006E6DBF"/>
    <w:rsid w:val="006F116E"/>
    <w:rsid w:val="006F1A1A"/>
    <w:rsid w:val="0070465F"/>
    <w:rsid w:val="00705C50"/>
    <w:rsid w:val="00710EF0"/>
    <w:rsid w:val="0071794A"/>
    <w:rsid w:val="00722573"/>
    <w:rsid w:val="00722FA5"/>
    <w:rsid w:val="00725BB5"/>
    <w:rsid w:val="00743E71"/>
    <w:rsid w:val="00751C99"/>
    <w:rsid w:val="007548C1"/>
    <w:rsid w:val="00776BDB"/>
    <w:rsid w:val="00795549"/>
    <w:rsid w:val="007972F6"/>
    <w:rsid w:val="007A3B73"/>
    <w:rsid w:val="007C2737"/>
    <w:rsid w:val="007C56A5"/>
    <w:rsid w:val="007D36A2"/>
    <w:rsid w:val="007D3FE9"/>
    <w:rsid w:val="007D4D80"/>
    <w:rsid w:val="007E1DB0"/>
    <w:rsid w:val="007F27C4"/>
    <w:rsid w:val="007F2A3D"/>
    <w:rsid w:val="007F3618"/>
    <w:rsid w:val="00800EAD"/>
    <w:rsid w:val="00803271"/>
    <w:rsid w:val="00805FED"/>
    <w:rsid w:val="00812A40"/>
    <w:rsid w:val="0083030A"/>
    <w:rsid w:val="00836761"/>
    <w:rsid w:val="008425D6"/>
    <w:rsid w:val="00855023"/>
    <w:rsid w:val="00865922"/>
    <w:rsid w:val="00877D4D"/>
    <w:rsid w:val="00885316"/>
    <w:rsid w:val="00885C6F"/>
    <w:rsid w:val="0089175E"/>
    <w:rsid w:val="00892F08"/>
    <w:rsid w:val="008A113D"/>
    <w:rsid w:val="008A5BAF"/>
    <w:rsid w:val="008B1AA6"/>
    <w:rsid w:val="008B7D13"/>
    <w:rsid w:val="008C4857"/>
    <w:rsid w:val="008C772C"/>
    <w:rsid w:val="008D15E8"/>
    <w:rsid w:val="008F7EC0"/>
    <w:rsid w:val="009001FF"/>
    <w:rsid w:val="00907F25"/>
    <w:rsid w:val="00922713"/>
    <w:rsid w:val="00924F0D"/>
    <w:rsid w:val="00954D02"/>
    <w:rsid w:val="00960F96"/>
    <w:rsid w:val="00965BBF"/>
    <w:rsid w:val="00970895"/>
    <w:rsid w:val="00971EF2"/>
    <w:rsid w:val="009821D2"/>
    <w:rsid w:val="009A3293"/>
    <w:rsid w:val="009A7C82"/>
    <w:rsid w:val="009A7CA8"/>
    <w:rsid w:val="009B3124"/>
    <w:rsid w:val="009B41BE"/>
    <w:rsid w:val="009C3312"/>
    <w:rsid w:val="009D77B7"/>
    <w:rsid w:val="009E5490"/>
    <w:rsid w:val="009E5E06"/>
    <w:rsid w:val="00A125D2"/>
    <w:rsid w:val="00A2030E"/>
    <w:rsid w:val="00A307AA"/>
    <w:rsid w:val="00A31DB6"/>
    <w:rsid w:val="00A364E1"/>
    <w:rsid w:val="00A36A8A"/>
    <w:rsid w:val="00A40B20"/>
    <w:rsid w:val="00A40D23"/>
    <w:rsid w:val="00A47C87"/>
    <w:rsid w:val="00A57A20"/>
    <w:rsid w:val="00A60684"/>
    <w:rsid w:val="00A735AA"/>
    <w:rsid w:val="00A869A2"/>
    <w:rsid w:val="00AC234E"/>
    <w:rsid w:val="00AC7E5D"/>
    <w:rsid w:val="00AD3723"/>
    <w:rsid w:val="00AF07A3"/>
    <w:rsid w:val="00AF4F53"/>
    <w:rsid w:val="00B10B02"/>
    <w:rsid w:val="00B215D4"/>
    <w:rsid w:val="00B23BBC"/>
    <w:rsid w:val="00B267E1"/>
    <w:rsid w:val="00B4009E"/>
    <w:rsid w:val="00B43424"/>
    <w:rsid w:val="00B51D32"/>
    <w:rsid w:val="00B5396B"/>
    <w:rsid w:val="00B5755B"/>
    <w:rsid w:val="00B750D1"/>
    <w:rsid w:val="00B829C9"/>
    <w:rsid w:val="00B87BF6"/>
    <w:rsid w:val="00BA4912"/>
    <w:rsid w:val="00BB61DB"/>
    <w:rsid w:val="00BC4376"/>
    <w:rsid w:val="00BE550A"/>
    <w:rsid w:val="00C0482C"/>
    <w:rsid w:val="00C116D4"/>
    <w:rsid w:val="00C11DE3"/>
    <w:rsid w:val="00C15AEF"/>
    <w:rsid w:val="00C25856"/>
    <w:rsid w:val="00C26A7A"/>
    <w:rsid w:val="00C36E59"/>
    <w:rsid w:val="00C52985"/>
    <w:rsid w:val="00C66D53"/>
    <w:rsid w:val="00C747BD"/>
    <w:rsid w:val="00C80984"/>
    <w:rsid w:val="00CB7B23"/>
    <w:rsid w:val="00CB7BC0"/>
    <w:rsid w:val="00CE2035"/>
    <w:rsid w:val="00CF00E1"/>
    <w:rsid w:val="00CF3C0D"/>
    <w:rsid w:val="00CF4C91"/>
    <w:rsid w:val="00D01823"/>
    <w:rsid w:val="00D05AF2"/>
    <w:rsid w:val="00D165F6"/>
    <w:rsid w:val="00D17120"/>
    <w:rsid w:val="00D238DA"/>
    <w:rsid w:val="00D3498D"/>
    <w:rsid w:val="00D42E77"/>
    <w:rsid w:val="00D526B7"/>
    <w:rsid w:val="00D54974"/>
    <w:rsid w:val="00D55504"/>
    <w:rsid w:val="00D577F5"/>
    <w:rsid w:val="00D81254"/>
    <w:rsid w:val="00D866F6"/>
    <w:rsid w:val="00D87573"/>
    <w:rsid w:val="00D927D9"/>
    <w:rsid w:val="00DA6D62"/>
    <w:rsid w:val="00DB658B"/>
    <w:rsid w:val="00DC73BC"/>
    <w:rsid w:val="00DE080F"/>
    <w:rsid w:val="00DE4789"/>
    <w:rsid w:val="00DF205B"/>
    <w:rsid w:val="00DF6C3D"/>
    <w:rsid w:val="00E07EA1"/>
    <w:rsid w:val="00E15071"/>
    <w:rsid w:val="00E1582F"/>
    <w:rsid w:val="00E25C4F"/>
    <w:rsid w:val="00E274F4"/>
    <w:rsid w:val="00E40285"/>
    <w:rsid w:val="00E53926"/>
    <w:rsid w:val="00E70330"/>
    <w:rsid w:val="00E727F4"/>
    <w:rsid w:val="00E751BF"/>
    <w:rsid w:val="00E93FB4"/>
    <w:rsid w:val="00E94666"/>
    <w:rsid w:val="00EB1993"/>
    <w:rsid w:val="00EC4C14"/>
    <w:rsid w:val="00ED2ACE"/>
    <w:rsid w:val="00EE3DD6"/>
    <w:rsid w:val="00EF5D68"/>
    <w:rsid w:val="00F0227A"/>
    <w:rsid w:val="00F0261F"/>
    <w:rsid w:val="00F238AA"/>
    <w:rsid w:val="00F30454"/>
    <w:rsid w:val="00F3473E"/>
    <w:rsid w:val="00F44E1F"/>
    <w:rsid w:val="00F51737"/>
    <w:rsid w:val="00F562E9"/>
    <w:rsid w:val="00F57F7B"/>
    <w:rsid w:val="00F61A5D"/>
    <w:rsid w:val="00F64AE3"/>
    <w:rsid w:val="00F65BDB"/>
    <w:rsid w:val="00F67271"/>
    <w:rsid w:val="00F77516"/>
    <w:rsid w:val="00F8646C"/>
    <w:rsid w:val="00F86842"/>
    <w:rsid w:val="00F86910"/>
    <w:rsid w:val="00FA5B56"/>
    <w:rsid w:val="00FB3B51"/>
    <w:rsid w:val="00FB4AFC"/>
    <w:rsid w:val="00FC6B37"/>
    <w:rsid w:val="00FC710A"/>
    <w:rsid w:val="00FD5E6D"/>
    <w:rsid w:val="00FE4ADE"/>
    <w:rsid w:val="00FE66DF"/>
    <w:rsid w:val="00FE6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0E68"/>
  <w15:docId w15:val="{C973E080-084D-4538-8E06-78E0254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51BF"/>
    <w:pPr>
      <w:spacing w:after="120" w:line="280" w:lineRule="atLeast"/>
      <w:jc w:val="both"/>
    </w:pPr>
    <w:rPr>
      <w:rFonts w:ascii="Tahoma" w:eastAsia="Tahoma" w:hAnsi="Tahoma"/>
      <w:color w:val="3E3D40"/>
      <w:sz w:val="20"/>
      <w:szCs w:val="20"/>
      <w:lang w:val="fr-CH"/>
    </w:rPr>
  </w:style>
  <w:style w:type="paragraph" w:styleId="Heading1">
    <w:name w:val="heading 1"/>
    <w:basedOn w:val="Normal"/>
    <w:link w:val="Heading1Char"/>
    <w:uiPriority w:val="9"/>
    <w:qFormat/>
    <w:rsid w:val="00530257"/>
    <w:pPr>
      <w:numPr>
        <w:numId w:val="3"/>
      </w:numPr>
      <w:tabs>
        <w:tab w:val="left" w:pos="567"/>
      </w:tabs>
      <w:spacing w:before="360" w:after="240"/>
      <w:outlineLvl w:val="0"/>
    </w:pPr>
    <w:rPr>
      <w:caps/>
      <w:color w:val="00B2DD"/>
      <w:sz w:val="24"/>
      <w:szCs w:val="24"/>
    </w:rPr>
  </w:style>
  <w:style w:type="paragraph" w:styleId="Heading2">
    <w:name w:val="heading 2"/>
    <w:basedOn w:val="BodyText"/>
    <w:uiPriority w:val="9"/>
    <w:qFormat/>
    <w:rsid w:val="005369CD"/>
    <w:pPr>
      <w:numPr>
        <w:ilvl w:val="1"/>
        <w:numId w:val="3"/>
      </w:numPr>
      <w:tabs>
        <w:tab w:val="left" w:pos="567"/>
      </w:tabs>
      <w:spacing w:before="240" w:after="240"/>
      <w:ind w:left="576"/>
      <w:outlineLvl w:val="1"/>
    </w:pPr>
    <w:rPr>
      <w:b/>
    </w:rPr>
  </w:style>
  <w:style w:type="paragraph" w:styleId="Heading3">
    <w:name w:val="heading 3"/>
    <w:basedOn w:val="Titretableau"/>
    <w:next w:val="Normal"/>
    <w:link w:val="Heading3Char"/>
    <w:uiPriority w:val="9"/>
    <w:unhideWhenUsed/>
    <w:qFormat/>
    <w:rsid w:val="002867E7"/>
    <w:pPr>
      <w:numPr>
        <w:ilvl w:val="2"/>
        <w:numId w:val="3"/>
      </w:numPr>
      <w:spacing w:before="240" w:after="240"/>
      <w:ind w:left="578" w:hanging="578"/>
      <w:jc w:val="left"/>
      <w:outlineLvl w:val="2"/>
    </w:pPr>
    <w:rPr>
      <w:b w:val="0"/>
      <w:sz w:val="20"/>
    </w:rPr>
  </w:style>
  <w:style w:type="paragraph" w:styleId="Heading4">
    <w:name w:val="heading 4"/>
    <w:basedOn w:val="ListParagraph"/>
    <w:next w:val="Normal"/>
    <w:link w:val="Heading4Char"/>
    <w:uiPriority w:val="9"/>
    <w:unhideWhenUsed/>
    <w:qFormat/>
    <w:rsid w:val="008B7D13"/>
    <w:pPr>
      <w:numPr>
        <w:numId w:val="4"/>
      </w:numPr>
      <w:outlineLvl w:val="3"/>
    </w:pPr>
  </w:style>
  <w:style w:type="paragraph" w:styleId="Heading5">
    <w:name w:val="heading 5"/>
    <w:basedOn w:val="Normal"/>
    <w:next w:val="Normal"/>
    <w:link w:val="Heading5Char"/>
    <w:uiPriority w:val="9"/>
    <w:unhideWhenUsed/>
    <w:qFormat/>
    <w:rsid w:val="008B7D13"/>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B7D13"/>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B7D13"/>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7D1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B7D1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7"/>
    </w:pPr>
  </w:style>
  <w:style w:type="paragraph" w:styleId="ListParagraph">
    <w:name w:val="List Paragraph"/>
    <w:basedOn w:val="Normal"/>
    <w:link w:val="ListParagraphChar"/>
    <w:uiPriority w:val="34"/>
    <w:qFormat/>
  </w:style>
  <w:style w:type="paragraph" w:customStyle="1" w:styleId="TableParagraph">
    <w:name w:val="Table Paragraph"/>
    <w:basedOn w:val="Normal"/>
    <w:link w:val="TableParagraphChar"/>
    <w:uiPriority w:val="1"/>
    <w:qFormat/>
    <w:rsid w:val="00672FEC"/>
    <w:pPr>
      <w:ind w:left="567"/>
    </w:pPr>
  </w:style>
  <w:style w:type="character" w:styleId="Hyperlink">
    <w:name w:val="Hyperlink"/>
    <w:basedOn w:val="DefaultParagraphFont"/>
    <w:uiPriority w:val="99"/>
    <w:unhideWhenUsed/>
    <w:rsid w:val="00E274F4"/>
    <w:rPr>
      <w:color w:val="0000FF" w:themeColor="hyperlink"/>
      <w:u w:val="single"/>
    </w:rPr>
  </w:style>
  <w:style w:type="table" w:styleId="TableGrid">
    <w:name w:val="Table Grid"/>
    <w:aliases w:val="_SSL_TableGrid"/>
    <w:basedOn w:val="TableNormal"/>
    <w:uiPriority w:val="59"/>
    <w:rsid w:val="00AF4F53"/>
    <w:pPr>
      <w:widowControl/>
    </w:pPr>
    <w:rPr>
      <w:rFonts w:ascii="Times New Roman" w:eastAsia="Calibri" w:hAnsi="Times New Roman" w:cs="Times New Roman"/>
      <w:sz w:val="20"/>
      <w:szCs w:val="20"/>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865922"/>
    <w:pPr>
      <w:widowControl/>
      <w:spacing w:line="264" w:lineRule="exact"/>
    </w:pPr>
    <w:rPr>
      <w:rFonts w:eastAsia="Calibri" w:cs="Tahoma"/>
      <w:color w:val="FF0000"/>
      <w:szCs w:val="22"/>
      <w:lang w:val="fr-FR" w:eastAsia="fr-FR" w:bidi="fr-FR"/>
    </w:rPr>
  </w:style>
  <w:style w:type="paragraph" w:customStyle="1" w:styleId="Informationsdossier">
    <w:name w:val="Informations dossier"/>
    <w:basedOn w:val="Normal"/>
    <w:qFormat/>
    <w:rsid w:val="00A735AA"/>
    <w:pPr>
      <w:widowControl/>
      <w:jc w:val="right"/>
    </w:pPr>
    <w:rPr>
      <w:rFonts w:cs="Tahoma"/>
      <w:sz w:val="18"/>
      <w:lang w:eastAsia="fr-FR" w:bidi="fr-FR"/>
    </w:rPr>
  </w:style>
  <w:style w:type="character" w:customStyle="1" w:styleId="Textebold">
    <w:name w:val="Texte bold"/>
    <w:basedOn w:val="DefaultParagraphFont"/>
    <w:uiPriority w:val="1"/>
    <w:qFormat/>
    <w:rsid w:val="00D05AF2"/>
    <w:rPr>
      <w:b/>
    </w:rPr>
  </w:style>
  <w:style w:type="paragraph" w:customStyle="1" w:styleId="LieuetDate">
    <w:name w:val="Lieu et Date"/>
    <w:basedOn w:val="Normal"/>
    <w:qFormat/>
    <w:rsid w:val="00AF4F53"/>
    <w:pPr>
      <w:widowControl/>
      <w:spacing w:line="216" w:lineRule="exact"/>
      <w:jc w:val="right"/>
    </w:pPr>
    <w:rPr>
      <w:color w:val="1F497D" w:themeColor="text2"/>
      <w:lang w:val="fr-FR"/>
    </w:rPr>
  </w:style>
  <w:style w:type="paragraph" w:customStyle="1" w:styleId="Intitulobjet">
    <w:name w:val="Intitulé objet"/>
    <w:basedOn w:val="Normal"/>
    <w:qFormat/>
    <w:rsid w:val="00AF4F53"/>
    <w:pPr>
      <w:widowControl/>
      <w:spacing w:line="240" w:lineRule="exact"/>
    </w:pPr>
    <w:rPr>
      <w:color w:val="1F497D" w:themeColor="text2"/>
      <w:lang w:val="fr-FR"/>
    </w:rPr>
  </w:style>
  <w:style w:type="paragraph" w:customStyle="1" w:styleId="Texte">
    <w:name w:val="Texte"/>
    <w:basedOn w:val="Normal"/>
    <w:link w:val="TexteChar"/>
    <w:qFormat/>
    <w:rsid w:val="00A735AA"/>
    <w:pPr>
      <w:spacing w:before="240" w:line="260" w:lineRule="atLeast"/>
      <w:ind w:left="720"/>
      <w:outlineLvl w:val="1"/>
    </w:pPr>
    <w:rPr>
      <w:rFonts w:eastAsia="Calibri" w:cs="Times New Roman"/>
      <w:color w:val="auto"/>
      <w:sz w:val="18"/>
      <w:lang w:val="fr-FR" w:eastAsia="fr-FR" w:bidi="fr-FR"/>
    </w:rPr>
  </w:style>
  <w:style w:type="character" w:customStyle="1" w:styleId="ListParagraphChar">
    <w:name w:val="List Paragraph Char"/>
    <w:basedOn w:val="DefaultParagraphFont"/>
    <w:link w:val="ListParagraph"/>
    <w:uiPriority w:val="34"/>
    <w:rsid w:val="00AF4F53"/>
  </w:style>
  <w:style w:type="character" w:customStyle="1" w:styleId="Heading4Char">
    <w:name w:val="Heading 4 Char"/>
    <w:basedOn w:val="DefaultParagraphFont"/>
    <w:link w:val="Heading4"/>
    <w:uiPriority w:val="9"/>
    <w:rsid w:val="008B7D13"/>
    <w:rPr>
      <w:rFonts w:ascii="Tahoma" w:eastAsia="Tahoma" w:hAnsi="Tahoma"/>
      <w:color w:val="3E3D40"/>
      <w:sz w:val="20"/>
      <w:szCs w:val="20"/>
      <w:lang w:val="fr-CH"/>
    </w:rPr>
  </w:style>
  <w:style w:type="character" w:customStyle="1" w:styleId="TexteChar">
    <w:name w:val="Texte Char"/>
    <w:basedOn w:val="DefaultParagraphFont"/>
    <w:link w:val="Texte"/>
    <w:rsid w:val="00A735AA"/>
    <w:rPr>
      <w:rFonts w:ascii="Tahoma" w:eastAsia="Calibri" w:hAnsi="Tahoma" w:cs="Times New Roman"/>
      <w:sz w:val="18"/>
      <w:szCs w:val="20"/>
      <w:lang w:val="fr-FR" w:eastAsia="fr-FR" w:bidi="fr-FR"/>
    </w:rPr>
  </w:style>
  <w:style w:type="paragraph" w:styleId="Header">
    <w:name w:val="header"/>
    <w:basedOn w:val="Normal"/>
    <w:link w:val="HeaderChar"/>
    <w:uiPriority w:val="99"/>
    <w:unhideWhenUsed/>
    <w:rsid w:val="00F86910"/>
    <w:pPr>
      <w:tabs>
        <w:tab w:val="center" w:pos="4680"/>
        <w:tab w:val="right" w:pos="9360"/>
      </w:tabs>
      <w:spacing w:line="240" w:lineRule="auto"/>
    </w:pPr>
    <w:rPr>
      <w:sz w:val="16"/>
    </w:rPr>
  </w:style>
  <w:style w:type="character" w:customStyle="1" w:styleId="HeaderChar">
    <w:name w:val="Header Char"/>
    <w:basedOn w:val="DefaultParagraphFont"/>
    <w:link w:val="Header"/>
    <w:uiPriority w:val="99"/>
    <w:rsid w:val="00F86910"/>
    <w:rPr>
      <w:rFonts w:ascii="Tahoma" w:eastAsia="Tahoma" w:hAnsi="Tahoma"/>
      <w:color w:val="737373"/>
      <w:sz w:val="16"/>
      <w:szCs w:val="20"/>
      <w:lang w:val="fr-CH"/>
    </w:rPr>
  </w:style>
  <w:style w:type="paragraph" w:styleId="Footer">
    <w:name w:val="footer"/>
    <w:basedOn w:val="Normal"/>
    <w:link w:val="FooterChar"/>
    <w:uiPriority w:val="99"/>
    <w:unhideWhenUsed/>
    <w:rsid w:val="00270673"/>
    <w:pPr>
      <w:tabs>
        <w:tab w:val="center" w:pos="4513"/>
        <w:tab w:val="right" w:pos="9026"/>
      </w:tabs>
      <w:spacing w:line="240" w:lineRule="auto"/>
      <w:jc w:val="left"/>
    </w:pPr>
    <w:rPr>
      <w:rFonts w:ascii="Museo Sans 300" w:hAnsi="Museo Sans 300"/>
      <w:sz w:val="14"/>
    </w:rPr>
  </w:style>
  <w:style w:type="character" w:customStyle="1" w:styleId="FooterChar">
    <w:name w:val="Footer Char"/>
    <w:basedOn w:val="DefaultParagraphFont"/>
    <w:link w:val="Footer"/>
    <w:uiPriority w:val="99"/>
    <w:rsid w:val="00270673"/>
    <w:rPr>
      <w:rFonts w:ascii="Museo Sans 300" w:eastAsia="Tahoma" w:hAnsi="Museo Sans 300"/>
      <w:color w:val="3E3D40"/>
      <w:sz w:val="14"/>
      <w:szCs w:val="20"/>
      <w:lang w:val="fr-CH"/>
    </w:rPr>
  </w:style>
  <w:style w:type="paragraph" w:customStyle="1" w:styleId="bullet">
    <w:name w:val="bullet"/>
    <w:basedOn w:val="ListParagraph"/>
    <w:link w:val="bulletChar"/>
    <w:uiPriority w:val="1"/>
    <w:qFormat/>
    <w:rsid w:val="00672FEC"/>
    <w:pPr>
      <w:numPr>
        <w:numId w:val="2"/>
      </w:numPr>
      <w:spacing w:after="60"/>
    </w:pPr>
    <w:rPr>
      <w:lang w:eastAsia="en-GB" w:bidi="en-GB"/>
    </w:rPr>
  </w:style>
  <w:style w:type="paragraph" w:styleId="Title">
    <w:name w:val="Title"/>
    <w:basedOn w:val="Normal"/>
    <w:next w:val="Normal"/>
    <w:link w:val="TitleChar"/>
    <w:uiPriority w:val="10"/>
    <w:qFormat/>
    <w:rsid w:val="00743E71"/>
    <w:pPr>
      <w:spacing w:line="300" w:lineRule="atLeast"/>
      <w:ind w:left="142"/>
      <w:jc w:val="center"/>
    </w:pPr>
    <w:rPr>
      <w:color w:val="595959"/>
      <w:sz w:val="64"/>
    </w:rPr>
  </w:style>
  <w:style w:type="character" w:customStyle="1" w:styleId="TitleChar">
    <w:name w:val="Title Char"/>
    <w:basedOn w:val="DefaultParagraphFont"/>
    <w:link w:val="Title"/>
    <w:uiPriority w:val="10"/>
    <w:rsid w:val="00743E71"/>
    <w:rPr>
      <w:rFonts w:ascii="Tahoma" w:eastAsia="Tahoma" w:hAnsi="Tahoma"/>
      <w:color w:val="595959"/>
      <w:sz w:val="64"/>
      <w:szCs w:val="20"/>
      <w:lang w:val="fr-CH"/>
    </w:rPr>
  </w:style>
  <w:style w:type="paragraph" w:styleId="NoSpacing">
    <w:name w:val="No Spacing"/>
    <w:basedOn w:val="Normal"/>
    <w:uiPriority w:val="1"/>
    <w:qFormat/>
    <w:rsid w:val="00A2030E"/>
    <w:pPr>
      <w:widowControl/>
    </w:pPr>
    <w:rPr>
      <w:rFonts w:cs="Times New Roman"/>
      <w:lang w:eastAsia="fr-FR" w:bidi="fr-FR"/>
    </w:rPr>
  </w:style>
  <w:style w:type="paragraph" w:customStyle="1" w:styleId="bulletjuridique">
    <w:name w:val="bullet juridique"/>
    <w:basedOn w:val="BodyText"/>
    <w:uiPriority w:val="1"/>
    <w:qFormat/>
    <w:rsid w:val="00E25C4F"/>
    <w:pPr>
      <w:numPr>
        <w:numId w:val="1"/>
      </w:numPr>
      <w:ind w:left="1305"/>
    </w:pPr>
  </w:style>
  <w:style w:type="character" w:styleId="CommentReference">
    <w:name w:val="annotation reference"/>
    <w:basedOn w:val="DefaultParagraphFont"/>
    <w:uiPriority w:val="99"/>
    <w:unhideWhenUsed/>
    <w:rsid w:val="001E32D4"/>
    <w:rPr>
      <w:sz w:val="16"/>
      <w:szCs w:val="16"/>
    </w:rPr>
  </w:style>
  <w:style w:type="paragraph" w:styleId="CommentText">
    <w:name w:val="annotation text"/>
    <w:basedOn w:val="Normal"/>
    <w:link w:val="CommentTextChar"/>
    <w:unhideWhenUsed/>
    <w:rsid w:val="001E32D4"/>
    <w:pPr>
      <w:spacing w:line="240" w:lineRule="auto"/>
    </w:pPr>
  </w:style>
  <w:style w:type="character" w:customStyle="1" w:styleId="CommentTextChar">
    <w:name w:val="Comment Text Char"/>
    <w:basedOn w:val="DefaultParagraphFont"/>
    <w:link w:val="CommentText"/>
    <w:rsid w:val="001E32D4"/>
    <w:rPr>
      <w:rFonts w:ascii="Tahoma" w:eastAsia="Tahoma" w:hAnsi="Tahoma"/>
      <w:color w:val="737373"/>
      <w:sz w:val="20"/>
      <w:szCs w:val="20"/>
      <w:lang w:val="fr-CH"/>
    </w:rPr>
  </w:style>
  <w:style w:type="paragraph" w:styleId="CommentSubject">
    <w:name w:val="annotation subject"/>
    <w:basedOn w:val="CommentText"/>
    <w:next w:val="CommentText"/>
    <w:link w:val="CommentSubjectChar"/>
    <w:uiPriority w:val="99"/>
    <w:semiHidden/>
    <w:unhideWhenUsed/>
    <w:rsid w:val="001E32D4"/>
    <w:rPr>
      <w:b/>
      <w:bCs/>
    </w:rPr>
  </w:style>
  <w:style w:type="character" w:customStyle="1" w:styleId="CommentSubjectChar">
    <w:name w:val="Comment Subject Char"/>
    <w:basedOn w:val="CommentTextChar"/>
    <w:link w:val="CommentSubject"/>
    <w:uiPriority w:val="99"/>
    <w:semiHidden/>
    <w:rsid w:val="001E32D4"/>
    <w:rPr>
      <w:rFonts w:ascii="Tahoma" w:eastAsia="Tahoma" w:hAnsi="Tahoma"/>
      <w:b/>
      <w:bCs/>
      <w:color w:val="737373"/>
      <w:sz w:val="20"/>
      <w:szCs w:val="20"/>
      <w:lang w:val="fr-CH"/>
    </w:rPr>
  </w:style>
  <w:style w:type="paragraph" w:styleId="BalloonText">
    <w:name w:val="Balloon Text"/>
    <w:basedOn w:val="Normal"/>
    <w:link w:val="BalloonTextChar"/>
    <w:uiPriority w:val="99"/>
    <w:semiHidden/>
    <w:unhideWhenUsed/>
    <w:rsid w:val="001E32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D4"/>
    <w:rPr>
      <w:rFonts w:ascii="Segoe UI" w:eastAsia="Tahoma" w:hAnsi="Segoe UI" w:cs="Segoe UI"/>
      <w:color w:val="737373"/>
      <w:sz w:val="18"/>
      <w:szCs w:val="18"/>
      <w:lang w:val="fr-CH"/>
    </w:rPr>
  </w:style>
  <w:style w:type="character" w:customStyle="1" w:styleId="Heading5Char">
    <w:name w:val="Heading 5 Char"/>
    <w:basedOn w:val="DefaultParagraphFont"/>
    <w:link w:val="Heading5"/>
    <w:uiPriority w:val="9"/>
    <w:rsid w:val="008B7D13"/>
    <w:rPr>
      <w:rFonts w:asciiTheme="majorHAnsi" w:eastAsiaTheme="majorEastAsia" w:hAnsiTheme="majorHAnsi" w:cstheme="majorBidi"/>
      <w:color w:val="365F91" w:themeColor="accent1" w:themeShade="BF"/>
      <w:sz w:val="20"/>
      <w:szCs w:val="20"/>
      <w:lang w:val="fr-CH"/>
    </w:rPr>
  </w:style>
  <w:style w:type="character" w:customStyle="1" w:styleId="Heading6Char">
    <w:name w:val="Heading 6 Char"/>
    <w:basedOn w:val="DefaultParagraphFont"/>
    <w:link w:val="Heading6"/>
    <w:uiPriority w:val="9"/>
    <w:rsid w:val="008B7D13"/>
    <w:rPr>
      <w:rFonts w:asciiTheme="majorHAnsi" w:eastAsiaTheme="majorEastAsia" w:hAnsiTheme="majorHAnsi" w:cstheme="majorBidi"/>
      <w:color w:val="243F60" w:themeColor="accent1" w:themeShade="7F"/>
      <w:sz w:val="20"/>
      <w:szCs w:val="20"/>
      <w:lang w:val="fr-CH"/>
    </w:rPr>
  </w:style>
  <w:style w:type="character" w:customStyle="1" w:styleId="Heading7Char">
    <w:name w:val="Heading 7 Char"/>
    <w:basedOn w:val="DefaultParagraphFont"/>
    <w:link w:val="Heading7"/>
    <w:uiPriority w:val="9"/>
    <w:rsid w:val="008B7D13"/>
    <w:rPr>
      <w:rFonts w:asciiTheme="majorHAnsi" w:eastAsiaTheme="majorEastAsia" w:hAnsiTheme="majorHAnsi" w:cstheme="majorBidi"/>
      <w:i/>
      <w:iCs/>
      <w:color w:val="243F60" w:themeColor="accent1" w:themeShade="7F"/>
      <w:sz w:val="20"/>
      <w:szCs w:val="20"/>
      <w:lang w:val="fr-CH"/>
    </w:rPr>
  </w:style>
  <w:style w:type="paragraph" w:customStyle="1" w:styleId="Titretableau">
    <w:name w:val="Titre tableau"/>
    <w:basedOn w:val="Normal"/>
    <w:uiPriority w:val="1"/>
    <w:qFormat/>
    <w:rsid w:val="00F61A5D"/>
    <w:pPr>
      <w:widowControl/>
      <w:spacing w:after="0"/>
      <w:jc w:val="center"/>
    </w:pPr>
    <w:rPr>
      <w:rFonts w:cs="Tahoma"/>
      <w:b/>
      <w:color w:val="00A6D4"/>
      <w:sz w:val="18"/>
      <w:lang w:eastAsia="fr-FR" w:bidi="fr-FR"/>
    </w:rPr>
  </w:style>
  <w:style w:type="paragraph" w:customStyle="1" w:styleId="texte2">
    <w:name w:val="texte2"/>
    <w:basedOn w:val="Texte"/>
    <w:link w:val="texte2Char"/>
    <w:qFormat/>
    <w:rsid w:val="00A735AA"/>
    <w:pPr>
      <w:ind w:left="-62"/>
    </w:pPr>
    <w:rPr>
      <w:color w:val="3E3D40"/>
      <w:szCs w:val="22"/>
    </w:rPr>
  </w:style>
  <w:style w:type="character" w:customStyle="1" w:styleId="texte2Char">
    <w:name w:val="texte2 Char"/>
    <w:basedOn w:val="TexteChar"/>
    <w:link w:val="texte2"/>
    <w:rsid w:val="00A735AA"/>
    <w:rPr>
      <w:rFonts w:ascii="Tahoma" w:eastAsia="Calibri" w:hAnsi="Tahoma" w:cs="Times New Roman"/>
      <w:color w:val="3E3D40"/>
      <w:sz w:val="18"/>
      <w:szCs w:val="20"/>
      <w:lang w:val="fr-FR" w:eastAsia="fr-FR" w:bidi="fr-FR"/>
    </w:rPr>
  </w:style>
  <w:style w:type="character" w:customStyle="1" w:styleId="Heading3Char">
    <w:name w:val="Heading 3 Char"/>
    <w:basedOn w:val="DefaultParagraphFont"/>
    <w:link w:val="Heading3"/>
    <w:uiPriority w:val="9"/>
    <w:rsid w:val="002867E7"/>
    <w:rPr>
      <w:rFonts w:ascii="Tahoma" w:eastAsia="Tahoma" w:hAnsi="Tahoma" w:cs="Tahoma"/>
      <w:color w:val="00A6D4"/>
      <w:sz w:val="20"/>
      <w:szCs w:val="20"/>
      <w:lang w:val="fr-CH" w:eastAsia="fr-FR" w:bidi="fr-FR"/>
    </w:rPr>
  </w:style>
  <w:style w:type="character" w:styleId="PlaceholderText">
    <w:name w:val="Placeholder Text"/>
    <w:basedOn w:val="DefaultParagraphFont"/>
    <w:uiPriority w:val="99"/>
    <w:semiHidden/>
    <w:rsid w:val="002A08FC"/>
    <w:rPr>
      <w:color w:val="808080"/>
    </w:rPr>
  </w:style>
  <w:style w:type="character" w:customStyle="1" w:styleId="Heading8Char">
    <w:name w:val="Heading 8 Char"/>
    <w:basedOn w:val="DefaultParagraphFont"/>
    <w:link w:val="Heading8"/>
    <w:uiPriority w:val="9"/>
    <w:rsid w:val="008B7D13"/>
    <w:rPr>
      <w:rFonts w:asciiTheme="majorHAnsi" w:eastAsiaTheme="majorEastAsia" w:hAnsiTheme="majorHAnsi" w:cstheme="majorBidi"/>
      <w:color w:val="272727" w:themeColor="text1" w:themeTint="D8"/>
      <w:sz w:val="21"/>
      <w:szCs w:val="21"/>
      <w:lang w:val="fr-CH"/>
    </w:rPr>
  </w:style>
  <w:style w:type="character" w:customStyle="1" w:styleId="Heading9Char">
    <w:name w:val="Heading 9 Char"/>
    <w:basedOn w:val="DefaultParagraphFont"/>
    <w:link w:val="Heading9"/>
    <w:uiPriority w:val="9"/>
    <w:rsid w:val="008B7D13"/>
    <w:rPr>
      <w:rFonts w:asciiTheme="majorHAnsi" w:eastAsiaTheme="majorEastAsia" w:hAnsiTheme="majorHAnsi" w:cstheme="majorBidi"/>
      <w:i/>
      <w:iCs/>
      <w:color w:val="272727" w:themeColor="text1" w:themeTint="D8"/>
      <w:sz w:val="21"/>
      <w:szCs w:val="21"/>
      <w:lang w:val="fr-CH"/>
    </w:rPr>
  </w:style>
  <w:style w:type="paragraph" w:styleId="TOCHeading">
    <w:name w:val="TOC Heading"/>
    <w:basedOn w:val="Heading1"/>
    <w:next w:val="Normal"/>
    <w:uiPriority w:val="39"/>
    <w:unhideWhenUsed/>
    <w:qFormat/>
    <w:rsid w:val="002B3646"/>
    <w:pPr>
      <w:keepNext/>
      <w:keepLines/>
      <w:widowControl/>
      <w:numPr>
        <w:numId w:val="0"/>
      </w:numPr>
      <w:tabs>
        <w:tab w:val="clear" w:pos="567"/>
      </w:tabs>
      <w:spacing w:before="240" w:after="0" w:line="259" w:lineRule="auto"/>
      <w:jc w:val="left"/>
      <w:outlineLvl w:val="9"/>
    </w:pPr>
    <w:rPr>
      <w:rFonts w:asciiTheme="majorHAnsi" w:eastAsiaTheme="majorEastAsia" w:hAnsiTheme="majorHAnsi" w:cstheme="majorBidi"/>
      <w:caps w:val="0"/>
      <w:color w:val="365F91" w:themeColor="accent1" w:themeShade="BF"/>
      <w:sz w:val="32"/>
      <w:szCs w:val="32"/>
      <w:lang w:val="en-US"/>
    </w:rPr>
  </w:style>
  <w:style w:type="paragraph" w:styleId="TOC1">
    <w:name w:val="toc 1"/>
    <w:basedOn w:val="Normal"/>
    <w:next w:val="Normal"/>
    <w:autoRedefine/>
    <w:uiPriority w:val="39"/>
    <w:unhideWhenUsed/>
    <w:rsid w:val="002438FE"/>
    <w:pPr>
      <w:tabs>
        <w:tab w:val="left" w:pos="400"/>
        <w:tab w:val="right" w:leader="dot" w:pos="9632"/>
      </w:tabs>
      <w:spacing w:after="100"/>
    </w:pPr>
    <w:rPr>
      <w:b/>
    </w:rPr>
  </w:style>
  <w:style w:type="paragraph" w:styleId="TOC2">
    <w:name w:val="toc 2"/>
    <w:basedOn w:val="Normal"/>
    <w:next w:val="Normal"/>
    <w:autoRedefine/>
    <w:uiPriority w:val="39"/>
    <w:unhideWhenUsed/>
    <w:rsid w:val="002B3646"/>
    <w:pPr>
      <w:spacing w:after="100"/>
      <w:ind w:left="200"/>
    </w:pPr>
  </w:style>
  <w:style w:type="paragraph" w:styleId="TOC3">
    <w:name w:val="toc 3"/>
    <w:basedOn w:val="Normal"/>
    <w:next w:val="Normal"/>
    <w:autoRedefine/>
    <w:uiPriority w:val="39"/>
    <w:unhideWhenUsed/>
    <w:rsid w:val="002438FE"/>
    <w:pPr>
      <w:spacing w:after="100"/>
      <w:ind w:left="400"/>
    </w:pPr>
    <w:rPr>
      <w:sz w:val="18"/>
    </w:rPr>
  </w:style>
  <w:style w:type="paragraph" w:customStyle="1" w:styleId="AOAnxTitle">
    <w:name w:val="AOAnxTitle"/>
    <w:basedOn w:val="Normal"/>
    <w:next w:val="Normal"/>
    <w:rsid w:val="00530257"/>
    <w:pPr>
      <w:widowControl/>
      <w:spacing w:before="240" w:line="260" w:lineRule="atLeast"/>
      <w:jc w:val="center"/>
      <w:outlineLvl w:val="1"/>
    </w:pPr>
    <w:rPr>
      <w:rFonts w:ascii="Times New Roman" w:eastAsia="Calibri" w:hAnsi="Times New Roman" w:cs="Times New Roman"/>
      <w:b/>
      <w:caps/>
      <w:color w:val="auto"/>
      <w:sz w:val="22"/>
      <w:szCs w:val="22"/>
      <w:lang w:val="fr-FR" w:eastAsia="fr-FR" w:bidi="fr-FR"/>
    </w:rPr>
  </w:style>
  <w:style w:type="character" w:customStyle="1" w:styleId="Heading1Char">
    <w:name w:val="Heading 1 Char"/>
    <w:basedOn w:val="DefaultParagraphFont"/>
    <w:link w:val="Heading1"/>
    <w:uiPriority w:val="9"/>
    <w:rsid w:val="00C116D4"/>
    <w:rPr>
      <w:rFonts w:ascii="Tahoma" w:eastAsia="Tahoma" w:hAnsi="Tahoma"/>
      <w:caps/>
      <w:color w:val="00B2DD"/>
      <w:sz w:val="24"/>
      <w:szCs w:val="24"/>
      <w:lang w:val="fr-CH"/>
    </w:rPr>
  </w:style>
  <w:style w:type="paragraph" w:styleId="Caption">
    <w:name w:val="caption"/>
    <w:basedOn w:val="Normal"/>
    <w:next w:val="Normal"/>
    <w:uiPriority w:val="35"/>
    <w:unhideWhenUsed/>
    <w:qFormat/>
    <w:rsid w:val="00C116D4"/>
    <w:pPr>
      <w:widowControl/>
      <w:spacing w:after="200" w:line="240" w:lineRule="auto"/>
    </w:pPr>
    <w:rPr>
      <w:rFonts w:eastAsiaTheme="minorHAnsi"/>
      <w:i/>
      <w:iCs/>
      <w:color w:val="1F497D" w:themeColor="text2"/>
      <w:sz w:val="18"/>
      <w:szCs w:val="18"/>
      <w:lang w:val="fr-FR" w:eastAsia="fr-FR" w:bidi="fr-FR"/>
    </w:rPr>
  </w:style>
  <w:style w:type="table" w:customStyle="1" w:styleId="SSLTableGrid1">
    <w:name w:val="_SSL_TableGrid1"/>
    <w:basedOn w:val="TableNormal"/>
    <w:next w:val="TableGrid"/>
    <w:uiPriority w:val="59"/>
    <w:rsid w:val="00C116D4"/>
    <w:pPr>
      <w:widowControl/>
    </w:pPr>
    <w:rPr>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735AA"/>
    <w:pPr>
      <w:widowControl/>
      <w:spacing w:line="240" w:lineRule="auto"/>
    </w:pPr>
    <w:rPr>
      <w:rFonts w:eastAsia="Calibri"/>
      <w:sz w:val="16"/>
      <w:lang w:val="fr-FR" w:eastAsia="fr-FR" w:bidi="fr-FR"/>
    </w:rPr>
  </w:style>
  <w:style w:type="character" w:customStyle="1" w:styleId="FootnoteTextChar">
    <w:name w:val="Footnote Text Char"/>
    <w:basedOn w:val="DefaultParagraphFont"/>
    <w:link w:val="FootnoteText"/>
    <w:uiPriority w:val="99"/>
    <w:rsid w:val="00A735AA"/>
    <w:rPr>
      <w:rFonts w:ascii="Tahoma" w:eastAsia="Calibri" w:hAnsi="Tahoma"/>
      <w:color w:val="3E3D40"/>
      <w:sz w:val="16"/>
      <w:szCs w:val="20"/>
      <w:lang w:val="fr-FR" w:eastAsia="fr-FR" w:bidi="fr-FR"/>
    </w:rPr>
  </w:style>
  <w:style w:type="character" w:styleId="FootnoteReference">
    <w:name w:val="footnote reference"/>
    <w:basedOn w:val="DefaultParagraphFont"/>
    <w:uiPriority w:val="99"/>
    <w:semiHidden/>
    <w:unhideWhenUsed/>
    <w:rsid w:val="00C116D4"/>
    <w:rPr>
      <w:vertAlign w:val="superscript"/>
    </w:rPr>
  </w:style>
  <w:style w:type="table" w:customStyle="1" w:styleId="SSLTableGrid2">
    <w:name w:val="_SSL_TableGrid2"/>
    <w:basedOn w:val="TableNormal"/>
    <w:next w:val="TableGrid"/>
    <w:uiPriority w:val="59"/>
    <w:rsid w:val="00613CD7"/>
    <w:pPr>
      <w:widowControl/>
    </w:pPr>
    <w:rPr>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ableau">
    <w:name w:val="Bullet_tableau"/>
    <w:basedOn w:val="bullet"/>
    <w:link w:val="BullettableauChar"/>
    <w:uiPriority w:val="1"/>
    <w:qFormat/>
    <w:rsid w:val="00A735AA"/>
    <w:pPr>
      <w:widowControl/>
    </w:pPr>
    <w:rPr>
      <w:sz w:val="18"/>
      <w:lang w:eastAsia="fr-FR" w:bidi="fr-FR"/>
    </w:rPr>
  </w:style>
  <w:style w:type="paragraph" w:customStyle="1" w:styleId="FormatvorlageArialVor6ptNach6ptZeilenabstandMehrere115">
    <w:name w:val="Formatvorlage Arial Vor:  6 pt Nach:  6 pt Zeilenabstand:  Mehrere 115 ..."/>
    <w:basedOn w:val="Normal"/>
    <w:rsid w:val="00672FEC"/>
    <w:pPr>
      <w:widowControl/>
      <w:spacing w:before="120" w:line="276" w:lineRule="auto"/>
      <w:jc w:val="left"/>
    </w:pPr>
    <w:rPr>
      <w:rFonts w:ascii="Arial" w:eastAsia="Times New Roman" w:hAnsi="Arial" w:cs="Arial"/>
      <w:color w:val="auto"/>
      <w:lang w:val="fr-FR" w:eastAsia="fr-FR" w:bidi="fr-FR"/>
    </w:rPr>
  </w:style>
  <w:style w:type="character" w:customStyle="1" w:styleId="bulletChar">
    <w:name w:val="bullet Char"/>
    <w:basedOn w:val="ListParagraphChar"/>
    <w:link w:val="bullet"/>
    <w:uiPriority w:val="1"/>
    <w:rsid w:val="00672FEC"/>
    <w:rPr>
      <w:rFonts w:ascii="Tahoma" w:eastAsia="Tahoma" w:hAnsi="Tahoma"/>
      <w:color w:val="3E3D40"/>
      <w:sz w:val="20"/>
      <w:szCs w:val="20"/>
      <w:lang w:val="fr-CH" w:eastAsia="en-GB" w:bidi="en-GB"/>
    </w:rPr>
  </w:style>
  <w:style w:type="character" w:customStyle="1" w:styleId="BullettableauChar">
    <w:name w:val="Bullet_tableau Char"/>
    <w:basedOn w:val="bulletChar"/>
    <w:link w:val="Bullettableau"/>
    <w:uiPriority w:val="1"/>
    <w:rsid w:val="00A735AA"/>
    <w:rPr>
      <w:rFonts w:ascii="Tahoma" w:eastAsia="Tahoma" w:hAnsi="Tahoma"/>
      <w:color w:val="3E3D40"/>
      <w:sz w:val="18"/>
      <w:szCs w:val="20"/>
      <w:lang w:val="fr-CH" w:eastAsia="fr-FR" w:bidi="fr-FR"/>
    </w:rPr>
  </w:style>
  <w:style w:type="paragraph" w:customStyle="1" w:styleId="bulletparagraph">
    <w:name w:val="bullet_paragraph"/>
    <w:basedOn w:val="bullet"/>
    <w:link w:val="bulletparagraphChar"/>
    <w:uiPriority w:val="1"/>
    <w:qFormat/>
    <w:rsid w:val="00672FEC"/>
    <w:pPr>
      <w:ind w:left="1021"/>
    </w:pPr>
  </w:style>
  <w:style w:type="paragraph" w:customStyle="1" w:styleId="Tableautexte">
    <w:name w:val="Tableau_texte"/>
    <w:basedOn w:val="Normal"/>
    <w:link w:val="TableautexteChar"/>
    <w:uiPriority w:val="1"/>
    <w:qFormat/>
    <w:rsid w:val="00D05AF2"/>
    <w:pPr>
      <w:widowControl/>
      <w:spacing w:after="0"/>
      <w:jc w:val="center"/>
    </w:pPr>
    <w:rPr>
      <w:rFonts w:cs="Times New Roman"/>
      <w:sz w:val="18"/>
      <w:lang w:val="en-GB" w:eastAsia="fr-FR" w:bidi="fr-FR"/>
    </w:rPr>
  </w:style>
  <w:style w:type="character" w:customStyle="1" w:styleId="bulletparagraphChar">
    <w:name w:val="bullet_paragraph Char"/>
    <w:basedOn w:val="bulletChar"/>
    <w:link w:val="bulletparagraph"/>
    <w:uiPriority w:val="1"/>
    <w:rsid w:val="00672FEC"/>
    <w:rPr>
      <w:rFonts w:ascii="Tahoma" w:eastAsia="Tahoma" w:hAnsi="Tahoma"/>
      <w:color w:val="3E3D40"/>
      <w:sz w:val="20"/>
      <w:szCs w:val="20"/>
      <w:lang w:val="fr-CH" w:eastAsia="en-GB" w:bidi="en-GB"/>
    </w:rPr>
  </w:style>
  <w:style w:type="paragraph" w:styleId="Revision">
    <w:name w:val="Revision"/>
    <w:hidden/>
    <w:uiPriority w:val="99"/>
    <w:semiHidden/>
    <w:rsid w:val="00682D17"/>
    <w:pPr>
      <w:widowControl/>
    </w:pPr>
    <w:rPr>
      <w:rFonts w:ascii="Tahoma" w:eastAsia="Tahoma" w:hAnsi="Tahoma"/>
      <w:color w:val="737373"/>
      <w:sz w:val="20"/>
      <w:szCs w:val="20"/>
      <w:lang w:val="fr-CH"/>
    </w:rPr>
  </w:style>
  <w:style w:type="character" w:customStyle="1" w:styleId="TableautexteChar">
    <w:name w:val="Tableau_texte Char"/>
    <w:basedOn w:val="DefaultParagraphFont"/>
    <w:link w:val="Tableautexte"/>
    <w:uiPriority w:val="1"/>
    <w:rsid w:val="00D05AF2"/>
    <w:rPr>
      <w:rFonts w:ascii="Tahoma" w:eastAsia="Tahoma" w:hAnsi="Tahoma" w:cs="Times New Roman"/>
      <w:color w:val="737373"/>
      <w:sz w:val="18"/>
      <w:szCs w:val="20"/>
      <w:lang w:val="en-GB" w:eastAsia="fr-FR" w:bidi="fr-FR"/>
    </w:rPr>
  </w:style>
  <w:style w:type="paragraph" w:customStyle="1" w:styleId="tableautexteBold">
    <w:name w:val="tableau_texte_Bold"/>
    <w:basedOn w:val="Normal"/>
    <w:link w:val="tableautexteBoldChar"/>
    <w:uiPriority w:val="1"/>
    <w:qFormat/>
    <w:rsid w:val="00D05AF2"/>
    <w:pPr>
      <w:widowControl/>
      <w:jc w:val="center"/>
    </w:pPr>
    <w:rPr>
      <w:b/>
      <w:sz w:val="18"/>
      <w:lang w:eastAsia="fr-FR" w:bidi="fr-FR"/>
    </w:rPr>
  </w:style>
  <w:style w:type="character" w:customStyle="1" w:styleId="tableautexteBoldChar">
    <w:name w:val="tableau_texte_Bold Char"/>
    <w:basedOn w:val="DefaultParagraphFont"/>
    <w:link w:val="tableautexteBold"/>
    <w:uiPriority w:val="1"/>
    <w:rsid w:val="00D05AF2"/>
    <w:rPr>
      <w:rFonts w:ascii="Tahoma" w:eastAsia="Tahoma" w:hAnsi="Tahoma"/>
      <w:b/>
      <w:color w:val="737373"/>
      <w:sz w:val="18"/>
      <w:szCs w:val="20"/>
      <w:lang w:val="fr-CH" w:eastAsia="fr-FR" w:bidi="fr-FR"/>
    </w:rPr>
  </w:style>
  <w:style w:type="paragraph" w:customStyle="1" w:styleId="FooterBold">
    <w:name w:val="Footer_Bold"/>
    <w:basedOn w:val="Normal"/>
    <w:link w:val="FooterBoldChar"/>
    <w:uiPriority w:val="1"/>
    <w:qFormat/>
    <w:rsid w:val="00270673"/>
    <w:pPr>
      <w:tabs>
        <w:tab w:val="center" w:pos="4513"/>
        <w:tab w:val="right" w:pos="9026"/>
      </w:tabs>
      <w:spacing w:after="0" w:line="240" w:lineRule="auto"/>
      <w:jc w:val="left"/>
    </w:pPr>
    <w:rPr>
      <w:rFonts w:ascii="Museo Sans 300" w:hAnsi="Museo Sans 300"/>
      <w:b/>
      <w:sz w:val="14"/>
    </w:rPr>
  </w:style>
  <w:style w:type="paragraph" w:customStyle="1" w:styleId="FooterItalic">
    <w:name w:val="Footer_Italic"/>
    <w:basedOn w:val="Footer"/>
    <w:link w:val="FooterItalicChar"/>
    <w:uiPriority w:val="1"/>
    <w:qFormat/>
    <w:rsid w:val="00270673"/>
    <w:pPr>
      <w:spacing w:after="0"/>
    </w:pPr>
    <w:rPr>
      <w:i/>
      <w:sz w:val="12"/>
      <w:lang w:val="pt-PT"/>
    </w:rPr>
  </w:style>
  <w:style w:type="character" w:customStyle="1" w:styleId="FooterBoldChar">
    <w:name w:val="Footer_Bold Char"/>
    <w:basedOn w:val="DefaultParagraphFont"/>
    <w:link w:val="FooterBold"/>
    <w:uiPriority w:val="1"/>
    <w:rsid w:val="00270673"/>
    <w:rPr>
      <w:rFonts w:ascii="Museo Sans 300" w:eastAsia="Tahoma" w:hAnsi="Museo Sans 300"/>
      <w:b/>
      <w:color w:val="3E3D40"/>
      <w:sz w:val="14"/>
      <w:szCs w:val="20"/>
      <w:lang w:val="fr-CH"/>
    </w:rPr>
  </w:style>
  <w:style w:type="character" w:customStyle="1" w:styleId="FooterItalicChar">
    <w:name w:val="Footer_Italic Char"/>
    <w:basedOn w:val="FooterChar"/>
    <w:link w:val="FooterItalic"/>
    <w:uiPriority w:val="1"/>
    <w:rsid w:val="00270673"/>
    <w:rPr>
      <w:rFonts w:ascii="Museo Sans 300" w:eastAsia="Tahoma" w:hAnsi="Museo Sans 300"/>
      <w:i/>
      <w:color w:val="3E3D40"/>
      <w:sz w:val="12"/>
      <w:szCs w:val="20"/>
      <w:lang w:val="pt-PT"/>
    </w:rPr>
  </w:style>
  <w:style w:type="paragraph" w:customStyle="1" w:styleId="AONormal">
    <w:name w:val="AONormal"/>
    <w:link w:val="AONormalChar"/>
    <w:rsid w:val="00AD3723"/>
    <w:pPr>
      <w:widowControl/>
      <w:spacing w:line="260" w:lineRule="atLeast"/>
    </w:pPr>
    <w:rPr>
      <w:rFonts w:ascii="Times New Roman" w:eastAsia="Calibri" w:hAnsi="Times New Roman" w:cs="Times New Roman"/>
      <w:lang w:val="fr-FR" w:eastAsia="fr-FR" w:bidi="fr-FR"/>
    </w:rPr>
  </w:style>
  <w:style w:type="character" w:customStyle="1" w:styleId="AONormalChar">
    <w:name w:val="AONormal Char"/>
    <w:basedOn w:val="DefaultParagraphFont"/>
    <w:link w:val="AONormal"/>
    <w:rsid w:val="00AD3723"/>
    <w:rPr>
      <w:rFonts w:ascii="Times New Roman" w:eastAsia="Calibri" w:hAnsi="Times New Roman" w:cs="Times New Roman"/>
      <w:lang w:val="fr-FR" w:eastAsia="fr-FR" w:bidi="fr-FR"/>
    </w:rPr>
  </w:style>
  <w:style w:type="paragraph" w:customStyle="1" w:styleId="Style4pucePD">
    <w:name w:val="Style4_puce_PD"/>
    <w:basedOn w:val="Normal"/>
    <w:link w:val="Style4pucePDChar"/>
    <w:qFormat/>
    <w:rsid w:val="00AD3723"/>
    <w:pPr>
      <w:keepNext/>
      <w:widowControl/>
      <w:numPr>
        <w:numId w:val="6"/>
      </w:numPr>
      <w:spacing w:after="40" w:line="240" w:lineRule="auto"/>
      <w:outlineLvl w:val="1"/>
    </w:pPr>
    <w:rPr>
      <w:rFonts w:eastAsia="Times New Roman" w:cs="Tahoma"/>
      <w:color w:val="595959" w:themeColor="text1" w:themeTint="A6"/>
      <w:sz w:val="18"/>
      <w:szCs w:val="24"/>
      <w:lang w:val="fr-LU"/>
    </w:rPr>
  </w:style>
  <w:style w:type="character" w:customStyle="1" w:styleId="Style4pucePDChar">
    <w:name w:val="Style4_puce_PD Char"/>
    <w:basedOn w:val="DefaultParagraphFont"/>
    <w:link w:val="Style4pucePD"/>
    <w:rsid w:val="00AD3723"/>
    <w:rPr>
      <w:rFonts w:ascii="Tahoma" w:eastAsia="Times New Roman" w:hAnsi="Tahoma" w:cs="Tahoma"/>
      <w:color w:val="595959" w:themeColor="text1" w:themeTint="A6"/>
      <w:sz w:val="18"/>
      <w:szCs w:val="24"/>
      <w:lang w:val="fr-LU"/>
    </w:rPr>
  </w:style>
  <w:style w:type="paragraph" w:customStyle="1" w:styleId="SetParagraphe2">
    <w:name w:val="Set_Paragraphe_2"/>
    <w:basedOn w:val="TableParagraph"/>
    <w:link w:val="SetParagraphe2Char"/>
    <w:uiPriority w:val="1"/>
    <w:qFormat/>
    <w:rsid w:val="00A735AA"/>
    <w:rPr>
      <w:lang w:val="en-US"/>
    </w:rPr>
  </w:style>
  <w:style w:type="paragraph" w:customStyle="1" w:styleId="Setbullet2">
    <w:name w:val="Set_bullet_2"/>
    <w:basedOn w:val="bullet"/>
    <w:link w:val="Setbullet2Char"/>
    <w:uiPriority w:val="1"/>
    <w:qFormat/>
    <w:rsid w:val="002867E7"/>
  </w:style>
  <w:style w:type="character" w:customStyle="1" w:styleId="TableParagraphChar">
    <w:name w:val="Table Paragraph Char"/>
    <w:basedOn w:val="DefaultParagraphFont"/>
    <w:link w:val="TableParagraph"/>
    <w:uiPriority w:val="1"/>
    <w:rsid w:val="002867E7"/>
    <w:rPr>
      <w:rFonts w:ascii="Tahoma" w:eastAsia="Tahoma" w:hAnsi="Tahoma"/>
      <w:color w:val="737373"/>
      <w:sz w:val="20"/>
      <w:szCs w:val="20"/>
      <w:lang w:val="fr-CH"/>
    </w:rPr>
  </w:style>
  <w:style w:type="character" w:customStyle="1" w:styleId="SetParagraphe2Char">
    <w:name w:val="Set_Paragraphe_2 Char"/>
    <w:basedOn w:val="TableParagraphChar"/>
    <w:link w:val="SetParagraphe2"/>
    <w:uiPriority w:val="1"/>
    <w:rsid w:val="00A735AA"/>
    <w:rPr>
      <w:rFonts w:ascii="Tahoma" w:eastAsia="Tahoma" w:hAnsi="Tahoma"/>
      <w:color w:val="3E3D40"/>
      <w:sz w:val="20"/>
      <w:szCs w:val="20"/>
      <w:lang w:val="fr-CH"/>
    </w:rPr>
  </w:style>
  <w:style w:type="paragraph" w:customStyle="1" w:styleId="SetParagraph1">
    <w:name w:val="Set_Paragraph_1"/>
    <w:basedOn w:val="Normal"/>
    <w:link w:val="SetParagraph1Char"/>
    <w:uiPriority w:val="1"/>
    <w:qFormat/>
    <w:rsid w:val="002867E7"/>
  </w:style>
  <w:style w:type="character" w:customStyle="1" w:styleId="Setbullet2Char">
    <w:name w:val="Set_bullet_2 Char"/>
    <w:basedOn w:val="bulletChar"/>
    <w:link w:val="Setbullet2"/>
    <w:uiPriority w:val="1"/>
    <w:rsid w:val="002867E7"/>
    <w:rPr>
      <w:rFonts w:ascii="Tahoma" w:eastAsia="Tahoma" w:hAnsi="Tahoma"/>
      <w:color w:val="3E3D40"/>
      <w:sz w:val="20"/>
      <w:szCs w:val="20"/>
      <w:lang w:val="fr-CH" w:eastAsia="en-GB" w:bidi="en-GB"/>
    </w:rPr>
  </w:style>
  <w:style w:type="character" w:customStyle="1" w:styleId="SetParagraph1Char">
    <w:name w:val="Set_Paragraph_1 Char"/>
    <w:basedOn w:val="DefaultParagraphFont"/>
    <w:link w:val="SetParagraph1"/>
    <w:uiPriority w:val="1"/>
    <w:rsid w:val="002867E7"/>
    <w:rPr>
      <w:rFonts w:ascii="Tahoma" w:eastAsia="Tahoma" w:hAnsi="Tahoma"/>
      <w:color w:val="737373"/>
      <w:sz w:val="20"/>
      <w:szCs w:val="20"/>
      <w:lang w:val="fr-CH"/>
    </w:rPr>
  </w:style>
  <w:style w:type="paragraph" w:customStyle="1" w:styleId="bullet2">
    <w:name w:val="bullet 2"/>
    <w:basedOn w:val="TableParagraph"/>
    <w:uiPriority w:val="1"/>
    <w:qFormat/>
    <w:rsid w:val="00116C59"/>
    <w:pPr>
      <w:numPr>
        <w:numId w:val="8"/>
      </w:numPr>
    </w:pPr>
    <w:rPr>
      <w:spacing w:val="-4"/>
    </w:rPr>
  </w:style>
  <w:style w:type="character" w:customStyle="1" w:styleId="tlid-translation">
    <w:name w:val="tlid-translation"/>
    <w:basedOn w:val="DefaultParagraphFont"/>
    <w:rsid w:val="00116C59"/>
  </w:style>
  <w:style w:type="character" w:customStyle="1" w:styleId="s1">
    <w:name w:val="s1"/>
    <w:basedOn w:val="DefaultParagraphFont"/>
    <w:rsid w:val="001C7CD0"/>
  </w:style>
  <w:style w:type="character" w:styleId="PageNumber">
    <w:name w:val="page number"/>
    <w:basedOn w:val="DefaultParagraphFont"/>
    <w:rsid w:val="00A364E1"/>
  </w:style>
  <w:style w:type="paragraph" w:customStyle="1" w:styleId="Heading3mod">
    <w:name w:val="Heading 3 (mod)"/>
    <w:basedOn w:val="Heading3"/>
    <w:next w:val="Normal"/>
    <w:link w:val="Heading3modChar"/>
    <w:qFormat/>
    <w:rsid w:val="00A364E1"/>
    <w:pPr>
      <w:keepNext/>
      <w:keepLines/>
      <w:spacing w:line="264" w:lineRule="atLeast"/>
      <w:ind w:left="720" w:hanging="720"/>
      <w:jc w:val="both"/>
    </w:pPr>
    <w:rPr>
      <w:rFonts w:asciiTheme="majorHAnsi" w:eastAsiaTheme="majorEastAsia" w:hAnsiTheme="majorHAnsi" w:cstheme="majorBidi"/>
      <w:bCs/>
      <w:color w:val="000000" w:themeColor="text1"/>
      <w:sz w:val="24"/>
      <w:lang w:val="en-GB"/>
    </w:rPr>
  </w:style>
  <w:style w:type="character" w:customStyle="1" w:styleId="Heading3modChar">
    <w:name w:val="Heading 3 (mod) Char"/>
    <w:basedOn w:val="Heading3Char"/>
    <w:link w:val="Heading3mod"/>
    <w:rsid w:val="00A364E1"/>
    <w:rPr>
      <w:rFonts w:asciiTheme="majorHAnsi" w:eastAsiaTheme="majorEastAsia" w:hAnsiTheme="majorHAnsi" w:cstheme="majorBidi"/>
      <w:bCs/>
      <w:color w:val="000000" w:themeColor="text1"/>
      <w:sz w:val="24"/>
      <w:szCs w:val="20"/>
      <w:lang w:val="en-GB"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662">
      <w:bodyDiv w:val="1"/>
      <w:marLeft w:val="0"/>
      <w:marRight w:val="0"/>
      <w:marTop w:val="0"/>
      <w:marBottom w:val="0"/>
      <w:divBdr>
        <w:top w:val="none" w:sz="0" w:space="0" w:color="auto"/>
        <w:left w:val="none" w:sz="0" w:space="0" w:color="auto"/>
        <w:bottom w:val="none" w:sz="0" w:space="0" w:color="auto"/>
        <w:right w:val="none" w:sz="0" w:space="0" w:color="auto"/>
      </w:divBdr>
    </w:div>
    <w:div w:id="250310243">
      <w:bodyDiv w:val="1"/>
      <w:marLeft w:val="0"/>
      <w:marRight w:val="0"/>
      <w:marTop w:val="0"/>
      <w:marBottom w:val="0"/>
      <w:divBdr>
        <w:top w:val="none" w:sz="0" w:space="0" w:color="auto"/>
        <w:left w:val="none" w:sz="0" w:space="0" w:color="auto"/>
        <w:bottom w:val="none" w:sz="0" w:space="0" w:color="auto"/>
        <w:right w:val="none" w:sz="0" w:space="0" w:color="auto"/>
      </w:divBdr>
    </w:div>
    <w:div w:id="709720978">
      <w:bodyDiv w:val="1"/>
      <w:marLeft w:val="0"/>
      <w:marRight w:val="0"/>
      <w:marTop w:val="0"/>
      <w:marBottom w:val="0"/>
      <w:divBdr>
        <w:top w:val="none" w:sz="0" w:space="0" w:color="auto"/>
        <w:left w:val="none" w:sz="0" w:space="0" w:color="auto"/>
        <w:bottom w:val="none" w:sz="0" w:space="0" w:color="auto"/>
        <w:right w:val="none" w:sz="0" w:space="0" w:color="auto"/>
      </w:divBdr>
    </w:div>
    <w:div w:id="860435765">
      <w:bodyDiv w:val="1"/>
      <w:marLeft w:val="0"/>
      <w:marRight w:val="0"/>
      <w:marTop w:val="0"/>
      <w:marBottom w:val="0"/>
      <w:divBdr>
        <w:top w:val="none" w:sz="0" w:space="0" w:color="auto"/>
        <w:left w:val="none" w:sz="0" w:space="0" w:color="auto"/>
        <w:bottom w:val="none" w:sz="0" w:space="0" w:color="auto"/>
        <w:right w:val="none" w:sz="0" w:space="0" w:color="auto"/>
      </w:divBdr>
    </w:div>
    <w:div w:id="928544669">
      <w:bodyDiv w:val="1"/>
      <w:marLeft w:val="0"/>
      <w:marRight w:val="0"/>
      <w:marTop w:val="0"/>
      <w:marBottom w:val="0"/>
      <w:divBdr>
        <w:top w:val="none" w:sz="0" w:space="0" w:color="auto"/>
        <w:left w:val="none" w:sz="0" w:space="0" w:color="auto"/>
        <w:bottom w:val="none" w:sz="0" w:space="0" w:color="auto"/>
        <w:right w:val="none" w:sz="0" w:space="0" w:color="auto"/>
      </w:divBdr>
    </w:div>
    <w:div w:id="959603593">
      <w:bodyDiv w:val="1"/>
      <w:marLeft w:val="0"/>
      <w:marRight w:val="0"/>
      <w:marTop w:val="0"/>
      <w:marBottom w:val="0"/>
      <w:divBdr>
        <w:top w:val="none" w:sz="0" w:space="0" w:color="auto"/>
        <w:left w:val="none" w:sz="0" w:space="0" w:color="auto"/>
        <w:bottom w:val="none" w:sz="0" w:space="0" w:color="auto"/>
        <w:right w:val="none" w:sz="0" w:space="0" w:color="auto"/>
      </w:divBdr>
    </w:div>
    <w:div w:id="127448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ivacy@post.l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E55ECE52B414395682C72AC74C606"/>
        <w:category>
          <w:name w:val="General"/>
          <w:gallery w:val="placeholder"/>
        </w:category>
        <w:types>
          <w:type w:val="bbPlcHdr"/>
        </w:types>
        <w:behaviors>
          <w:behavior w:val="content"/>
        </w:behaviors>
        <w:guid w:val="{D62B396F-D854-4BEA-9FE2-08183B0EDA08}"/>
      </w:docPartPr>
      <w:docPartBody>
        <w:p w:rsidR="00B37617" w:rsidRDefault="008C7236" w:rsidP="008C7236">
          <w:pPr>
            <w:pStyle w:val="5A1E55ECE52B414395682C72AC74C606"/>
          </w:pPr>
          <w:r w:rsidRPr="00557307">
            <w:rPr>
              <w:rStyle w:val="PlaceholderText"/>
            </w:rPr>
            <w:t>[Version Q&amp;F]</w:t>
          </w:r>
        </w:p>
      </w:docPartBody>
    </w:docPart>
    <w:docPart>
      <w:docPartPr>
        <w:name w:val="56E3CA8558F04C19957E12E59FFCBFDA"/>
        <w:category>
          <w:name w:val="General"/>
          <w:gallery w:val="placeholder"/>
        </w:category>
        <w:types>
          <w:type w:val="bbPlcHdr"/>
        </w:types>
        <w:behaviors>
          <w:behavior w:val="content"/>
        </w:behaviors>
        <w:guid w:val="{6B0D0762-5E5E-4B2A-BB02-33E5138401BD}"/>
      </w:docPartPr>
      <w:docPartBody>
        <w:p w:rsidR="00B37617" w:rsidRDefault="008C7236">
          <w:r w:rsidRPr="00557307">
            <w:rPr>
              <w:rStyle w:val="PlaceholderText"/>
            </w:rPr>
            <w:t>[Référence]</w:t>
          </w:r>
        </w:p>
      </w:docPartBody>
    </w:docPart>
    <w:docPart>
      <w:docPartPr>
        <w:name w:val="76C98FAA626D4E47B727331A46FE92A8"/>
        <w:category>
          <w:name w:val="General"/>
          <w:gallery w:val="placeholder"/>
        </w:category>
        <w:types>
          <w:type w:val="bbPlcHdr"/>
        </w:types>
        <w:behaviors>
          <w:behavior w:val="content"/>
        </w:behaviors>
        <w:guid w:val="{640785F6-F2A2-4ABE-947C-0682244FB8C1}"/>
      </w:docPartPr>
      <w:docPartBody>
        <w:p w:rsidR="00B37617" w:rsidRDefault="008C7236">
          <w:r w:rsidRPr="00557307">
            <w:rPr>
              <w:rStyle w:val="PlaceholderText"/>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36"/>
    <w:rsid w:val="000620F6"/>
    <w:rsid w:val="000B3912"/>
    <w:rsid w:val="001707D1"/>
    <w:rsid w:val="00360A8D"/>
    <w:rsid w:val="003A1199"/>
    <w:rsid w:val="00496B09"/>
    <w:rsid w:val="004C4BD6"/>
    <w:rsid w:val="00617562"/>
    <w:rsid w:val="00624278"/>
    <w:rsid w:val="008C7236"/>
    <w:rsid w:val="008E3D11"/>
    <w:rsid w:val="009B0CC4"/>
    <w:rsid w:val="00AA7A08"/>
    <w:rsid w:val="00AC23BE"/>
    <w:rsid w:val="00B37617"/>
    <w:rsid w:val="00CF5817"/>
    <w:rsid w:val="00D027A7"/>
    <w:rsid w:val="00D82D2F"/>
    <w:rsid w:val="00F00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23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817"/>
    <w:rPr>
      <w:color w:val="808080"/>
    </w:rPr>
  </w:style>
  <w:style w:type="paragraph" w:customStyle="1" w:styleId="5A1E55ECE52B414395682C72AC74C606">
    <w:name w:val="5A1E55ECE52B414395682C72AC74C606"/>
    <w:rsid w:val="008C7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1B69469EFD84885757EB70C0DF604" ma:contentTypeVersion="6" ma:contentTypeDescription="Create a new document." ma:contentTypeScope="" ma:versionID="f7bfd56c7d71b88b97e9ee91b8d6a5c5">
  <xsd:schema xmlns:xsd="http://www.w3.org/2001/XMLSchema" xmlns:xs="http://www.w3.org/2001/XMLSchema" xmlns:p="http://schemas.microsoft.com/office/2006/metadata/properties" xmlns:ns2="ccbcc87b-99db-4fbb-8bb8-3b6abce16da4" xmlns:ns3="8e35bb0a-d5e1-46f2-a11a-7d982e594e8f" targetNamespace="http://schemas.microsoft.com/office/2006/metadata/properties" ma:root="true" ma:fieldsID="c7c9a9c5a1130b627eb6e5b45d0a57ae" ns2:_="" ns3:_="">
    <xsd:import namespace="ccbcc87b-99db-4fbb-8bb8-3b6abce16da4"/>
    <xsd:import namespace="8e35bb0a-d5e1-46f2-a11a-7d982e594e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c87b-99db-4fbb-8bb8-3b6abce16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35bb0a-d5e1-46f2-a11a-7d982e594e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D4919-0D5A-4644-8601-1CB8074C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c87b-99db-4fbb-8bb8-3b6abce16da4"/>
    <ds:schemaRef ds:uri="8e35bb0a-d5e1-46f2-a11a-7d982e59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FC6D8-7743-4D83-8229-5D95007C8D6B}">
  <ds:schemaRefs>
    <ds:schemaRef ds:uri="http://schemas.microsoft.com/office/2006/customDocumentInformationPanel"/>
  </ds:schemaRefs>
</ds:datastoreItem>
</file>

<file path=customXml/itemProps3.xml><?xml version="1.0" encoding="utf-8"?>
<ds:datastoreItem xmlns:ds="http://schemas.openxmlformats.org/officeDocument/2006/customXml" ds:itemID="{C4881E10-D56B-4E24-AD82-41DAFF73B984}">
  <ds:schemaRefs>
    <ds:schemaRef ds:uri="http://schemas.openxmlformats.org/officeDocument/2006/bibliography"/>
  </ds:schemaRefs>
</ds:datastoreItem>
</file>

<file path=customXml/itemProps4.xml><?xml version="1.0" encoding="utf-8"?>
<ds:datastoreItem xmlns:ds="http://schemas.openxmlformats.org/officeDocument/2006/customXml" ds:itemID="{E19543E0-ED38-468E-BB2A-0D1A10AAD222}">
  <ds:schemaRefs>
    <ds:schemaRef ds:uri="http://schemas.openxmlformats.org/officeDocument/2006/bibliography"/>
  </ds:schemaRefs>
</ds:datastoreItem>
</file>

<file path=customXml/itemProps5.xml><?xml version="1.0" encoding="utf-8"?>
<ds:datastoreItem xmlns:ds="http://schemas.openxmlformats.org/officeDocument/2006/customXml" ds:itemID="{89FF3403-9565-4F98-A4A1-9ECF2F65805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38A3E45-6EDE-4BFB-A99F-41DDAE462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14490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Template_Service Description_EN</vt:lpstr>
    </vt:vector>
  </TitlesOfParts>
  <Company>Post Luxembourg</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Template_Service Description_EN</dc:title>
  <dc:creator>Catherine Robert</dc:creator>
  <cp:keywords/>
  <cp:lastModifiedBy>Abigail Chaudier</cp:lastModifiedBy>
  <cp:revision>2</cp:revision>
  <cp:lastPrinted>2017-12-21T09:58:00Z</cp:lastPrinted>
  <dcterms:created xsi:type="dcterms:W3CDTF">2024-04-26T13:26:00Z</dcterms:created>
  <dcterms:modified xsi:type="dcterms:W3CDTF">2024-04-26T13:26:00Z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LastSaved">
    <vt:filetime>2017-12-08T00:00:00Z</vt:filetime>
  </property>
  <property fmtid="{D5CDD505-2E9C-101B-9397-08002B2CF9AE}" pid="4" name="ContentTypeId">
    <vt:lpwstr>0x010100F0C1B69469EFD84885757EB70C0DF604</vt:lpwstr>
  </property>
  <property fmtid="{D5CDD505-2E9C-101B-9397-08002B2CF9AE}" pid="5" name="TaxKeyword">
    <vt:lpwstr/>
  </property>
  <property fmtid="{D5CDD505-2E9C-101B-9397-08002B2CF9AE}" pid="6" name="PTSLSA_CustomerTypeTaxHTField">
    <vt:lpwstr/>
  </property>
  <property fmtid="{D5CDD505-2E9C-101B-9397-08002B2CF9AE}" pid="7" name="PTSLSA_Domains">
    <vt:lpwstr>3;#Product Management ＆ Marketing|5171aa6e-b520-4d36-85ae-b9c49432dbc3</vt:lpwstr>
  </property>
  <property fmtid="{D5CDD505-2E9C-101B-9397-08002B2CF9AE}" pid="8" name="PTSLSA_FolderTypeTaxHTField">
    <vt:lpwstr/>
  </property>
  <property fmtid="{D5CDD505-2E9C-101B-9397-08002B2CF9AE}" pid="9" name="PTSLSA_CustomerType">
    <vt:lpwstr/>
  </property>
  <property fmtid="{D5CDD505-2E9C-101B-9397-08002B2CF9AE}" pid="10" name="PTSLSA_FolderType">
    <vt:lpwstr/>
  </property>
  <property fmtid="{D5CDD505-2E9C-101B-9397-08002B2CF9AE}" pid="11" name="PTSLSA_Version">
    <vt:lpwstr>1</vt:lpwstr>
  </property>
  <property fmtid="{D5CDD505-2E9C-101B-9397-08002B2CF9AE}" pid="12" name="PTSLSA_Produit">
    <vt:lpwstr/>
  </property>
  <property fmtid="{D5CDD505-2E9C-101B-9397-08002B2CF9AE}" pid="13" name="PTSLSA_ProduitTaxHTField">
    <vt:lpwstr/>
  </property>
  <property fmtid="{D5CDD505-2E9C-101B-9397-08002B2CF9AE}" pid="14" name="PTSLSA_UnusualDocumentType">
    <vt:lpwstr/>
  </property>
  <property fmtid="{D5CDD505-2E9C-101B-9397-08002B2CF9AE}" pid="15" name="PTSLSA_LinkedToContentType">
    <vt:lpwstr/>
  </property>
  <property fmtid="{D5CDD505-2E9C-101B-9397-08002B2CF9AE}" pid="16" name="PTSLSA_PDFType">
    <vt:lpwstr/>
  </property>
  <property fmtid="{D5CDD505-2E9C-101B-9397-08002B2CF9AE}" pid="17" name="URL">
    <vt:lpwstr/>
  </property>
  <property fmtid="{D5CDD505-2E9C-101B-9397-08002B2CF9AE}" pid="18" name="MSIP_Label_b1bd74b0-ef9f-44c3-bb7a-8ab692560687_Enabled">
    <vt:lpwstr>true</vt:lpwstr>
  </property>
  <property fmtid="{D5CDD505-2E9C-101B-9397-08002B2CF9AE}" pid="19" name="MSIP_Label_b1bd74b0-ef9f-44c3-bb7a-8ab692560687_SetDate">
    <vt:lpwstr>2023-04-24T08:05:08Z</vt:lpwstr>
  </property>
  <property fmtid="{D5CDD505-2E9C-101B-9397-08002B2CF9AE}" pid="20" name="MSIP_Label_b1bd74b0-ef9f-44c3-bb7a-8ab692560687_Method">
    <vt:lpwstr>Privileged</vt:lpwstr>
  </property>
  <property fmtid="{D5CDD505-2E9C-101B-9397-08002B2CF9AE}" pid="21" name="MSIP_Label_b1bd74b0-ef9f-44c3-bb7a-8ab692560687_Name">
    <vt:lpwstr>C1 - Document public</vt:lpwstr>
  </property>
  <property fmtid="{D5CDD505-2E9C-101B-9397-08002B2CF9AE}" pid="22" name="MSIP_Label_b1bd74b0-ef9f-44c3-bb7a-8ab692560687_SiteId">
    <vt:lpwstr>090a1bf9-58cc-49fa-8a9e-3f7b0a100fa9</vt:lpwstr>
  </property>
  <property fmtid="{D5CDD505-2E9C-101B-9397-08002B2CF9AE}" pid="23" name="MSIP_Label_b1bd74b0-ef9f-44c3-bb7a-8ab692560687_ActionId">
    <vt:lpwstr>9570d751-467c-4c7d-9872-f2035ef8efcd</vt:lpwstr>
  </property>
  <property fmtid="{D5CDD505-2E9C-101B-9397-08002B2CF9AE}" pid="24" name="MSIP_Label_b1bd74b0-ef9f-44c3-bb7a-8ab692560687_ContentBits">
    <vt:lpwstr>0</vt:lpwstr>
  </property>
  <property fmtid="{D5CDD505-2E9C-101B-9397-08002B2CF9AE}" pid="25" name="Order">
    <vt:r8>770000</vt:r8>
  </property>
  <property fmtid="{D5CDD505-2E9C-101B-9397-08002B2CF9AE}" pid="26" name="xd_ProgID">
    <vt:lpwstr/>
  </property>
  <property fmtid="{D5CDD505-2E9C-101B-9397-08002B2CF9AE}" pid="27" name="MediaServiceImageTags">
    <vt:lpwstr/>
  </property>
  <property fmtid="{D5CDD505-2E9C-101B-9397-08002B2CF9AE}" pid="28" name="TemplateUrl">
    <vt:lpwstr/>
  </property>
</Properties>
</file>